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Default="002F26B8" w:rsidP="00BD4629">
      <w:pPr>
        <w:pStyle w:val="Title"/>
        <w:rPr>
          <w:b w:val="0"/>
          <w:sz w:val="36"/>
          <w:szCs w:val="22"/>
        </w:rPr>
      </w:pPr>
      <w:r>
        <w:rPr>
          <w:b w:val="0"/>
          <w:sz w:val="36"/>
          <w:szCs w:val="22"/>
          <w:lang w:val="en-US"/>
        </w:rPr>
        <w:t xml:space="preserve">Analisis </w:t>
      </w:r>
      <w:r w:rsidR="002F2BDB">
        <w:rPr>
          <w:b w:val="0"/>
          <w:sz w:val="36"/>
          <w:szCs w:val="22"/>
          <w:lang w:val="en-US"/>
        </w:rPr>
        <w:t xml:space="preserve">Penentuan Data Latih pada </w:t>
      </w:r>
      <w:r w:rsidR="006E7CB7">
        <w:rPr>
          <w:b w:val="0"/>
          <w:sz w:val="36"/>
          <w:szCs w:val="22"/>
          <w:lang w:val="en-US"/>
        </w:rPr>
        <w:t>Peramalan</w:t>
      </w:r>
      <w:r w:rsidR="005B3F78" w:rsidRPr="0062517E">
        <w:rPr>
          <w:b w:val="0"/>
          <w:sz w:val="36"/>
          <w:szCs w:val="22"/>
        </w:rPr>
        <w:t xml:space="preserve"> Curah Hujan Menggunakan Metode Simple Moving Average</w:t>
      </w:r>
    </w:p>
    <w:p w:rsidR="00BD4629" w:rsidRPr="00BD4629" w:rsidRDefault="00BD4629" w:rsidP="00BD4629">
      <w:pPr>
        <w:pStyle w:val="Title"/>
        <w:rPr>
          <w:b w:val="0"/>
          <w:sz w:val="24"/>
          <w:szCs w:val="22"/>
        </w:rPr>
      </w:pPr>
    </w:p>
    <w:p w:rsidR="005B3F78" w:rsidRPr="0062517E" w:rsidRDefault="005B3F78" w:rsidP="00BD4629">
      <w:pPr>
        <w:jc w:val="center"/>
        <w:rPr>
          <w:bCs/>
          <w:sz w:val="24"/>
          <w:szCs w:val="22"/>
        </w:rPr>
      </w:pPr>
      <w:r w:rsidRPr="0062517E">
        <w:rPr>
          <w:bCs/>
          <w:sz w:val="24"/>
          <w:szCs w:val="22"/>
        </w:rPr>
        <w:t xml:space="preserve">Rainfall </w:t>
      </w:r>
      <w:r w:rsidR="00A43B50">
        <w:rPr>
          <w:bCs/>
          <w:sz w:val="24"/>
          <w:szCs w:val="22"/>
        </w:rPr>
        <w:t xml:space="preserve">Forecasting </w:t>
      </w:r>
      <w:r w:rsidRPr="0062517E">
        <w:rPr>
          <w:bCs/>
          <w:sz w:val="24"/>
          <w:szCs w:val="22"/>
        </w:rPr>
        <w:t xml:space="preserve">Analysis </w:t>
      </w:r>
      <w:r w:rsidR="006E7CB7">
        <w:rPr>
          <w:bCs/>
          <w:sz w:val="24"/>
          <w:szCs w:val="22"/>
        </w:rPr>
        <w:t>u</w:t>
      </w:r>
      <w:r w:rsidRPr="0062517E">
        <w:rPr>
          <w:bCs/>
          <w:sz w:val="24"/>
          <w:szCs w:val="22"/>
        </w:rPr>
        <w:t xml:space="preserve">sing Simple Moving Average Method </w:t>
      </w:r>
    </w:p>
    <w:p w:rsidR="00904D6D" w:rsidRPr="0062517E" w:rsidRDefault="00904D6D" w:rsidP="0062517E">
      <w:pPr>
        <w:spacing w:before="120"/>
        <w:jc w:val="center"/>
        <w:rPr>
          <w:b/>
          <w:bCs/>
          <w:sz w:val="22"/>
          <w:szCs w:val="22"/>
        </w:rPr>
      </w:pPr>
    </w:p>
    <w:p w:rsidR="00904D6D" w:rsidRPr="002F26B8" w:rsidRDefault="005B3F78" w:rsidP="0062517E">
      <w:pPr>
        <w:jc w:val="center"/>
        <w:rPr>
          <w:b/>
          <w:bCs/>
          <w:sz w:val="22"/>
          <w:szCs w:val="22"/>
          <w:vertAlign w:val="superscript"/>
        </w:rPr>
      </w:pPr>
      <w:r w:rsidRPr="0062517E">
        <w:rPr>
          <w:b/>
          <w:bCs/>
          <w:sz w:val="22"/>
          <w:szCs w:val="22"/>
        </w:rPr>
        <w:t>Fajrian Nur Adnan</w:t>
      </w:r>
      <w:r w:rsidR="00BD4629">
        <w:rPr>
          <w:b/>
          <w:bCs/>
          <w:sz w:val="22"/>
          <w:szCs w:val="22"/>
          <w:lang w:val="id-ID"/>
        </w:rPr>
        <w:t>*</w:t>
      </w:r>
      <w:r w:rsidR="002F26B8">
        <w:rPr>
          <w:b/>
          <w:bCs/>
          <w:sz w:val="22"/>
          <w:szCs w:val="22"/>
          <w:vertAlign w:val="superscript"/>
        </w:rPr>
        <w:t>1</w:t>
      </w:r>
      <w:r w:rsidR="002F26B8">
        <w:rPr>
          <w:b/>
          <w:bCs/>
          <w:sz w:val="22"/>
          <w:szCs w:val="22"/>
        </w:rPr>
        <w:t>,</w:t>
      </w:r>
      <w:r w:rsidR="002F26B8" w:rsidRPr="0062517E">
        <w:rPr>
          <w:b/>
          <w:bCs/>
          <w:sz w:val="22"/>
          <w:szCs w:val="22"/>
        </w:rPr>
        <w:t>Atika Nahrul</w:t>
      </w:r>
      <w:r w:rsidR="002F26B8">
        <w:rPr>
          <w:b/>
          <w:bCs/>
          <w:sz w:val="22"/>
          <w:szCs w:val="22"/>
          <w:vertAlign w:val="superscript"/>
        </w:rPr>
        <w:t>2</w:t>
      </w:r>
    </w:p>
    <w:p w:rsidR="003226B6" w:rsidRPr="0062517E" w:rsidRDefault="0062517E" w:rsidP="0062517E">
      <w:pPr>
        <w:jc w:val="center"/>
        <w:rPr>
          <w:sz w:val="22"/>
          <w:szCs w:val="22"/>
        </w:rPr>
      </w:pPr>
      <w:r w:rsidRPr="0062517E">
        <w:rPr>
          <w:sz w:val="22"/>
          <w:szCs w:val="22"/>
          <w:vertAlign w:val="superscript"/>
          <w:lang w:val="id-ID"/>
        </w:rPr>
        <w:t xml:space="preserve">1,2 </w:t>
      </w:r>
      <w:r w:rsidR="00C33B63" w:rsidRPr="0062517E">
        <w:rPr>
          <w:sz w:val="22"/>
          <w:szCs w:val="22"/>
        </w:rPr>
        <w:t>Fakultas Ilmu Komputer</w:t>
      </w:r>
      <w:r w:rsidR="003226B6" w:rsidRPr="0062517E">
        <w:rPr>
          <w:sz w:val="22"/>
          <w:szCs w:val="22"/>
        </w:rPr>
        <w:t xml:space="preserve">, </w:t>
      </w:r>
      <w:r w:rsidR="00C33B63" w:rsidRPr="0062517E">
        <w:rPr>
          <w:sz w:val="22"/>
          <w:szCs w:val="22"/>
        </w:rPr>
        <w:t>Universitas Dian Nuswantor Semarang</w:t>
      </w:r>
    </w:p>
    <w:p w:rsidR="00904D6D" w:rsidRPr="0062517E" w:rsidRDefault="00904D6D" w:rsidP="0062517E">
      <w:pPr>
        <w:jc w:val="center"/>
        <w:rPr>
          <w:sz w:val="22"/>
          <w:szCs w:val="22"/>
        </w:rPr>
      </w:pPr>
      <w:r w:rsidRPr="0062517E">
        <w:rPr>
          <w:sz w:val="22"/>
          <w:szCs w:val="22"/>
          <w:lang w:val="id-ID"/>
        </w:rPr>
        <w:t>e</w:t>
      </w:r>
      <w:r w:rsidR="00AA4B39" w:rsidRPr="0062517E">
        <w:rPr>
          <w:sz w:val="22"/>
          <w:szCs w:val="22"/>
        </w:rPr>
        <w:t>-</w:t>
      </w:r>
      <w:r w:rsidRPr="0062517E">
        <w:rPr>
          <w:sz w:val="22"/>
          <w:szCs w:val="22"/>
          <w:lang w:val="id-ID"/>
        </w:rPr>
        <w:t>mail</w:t>
      </w:r>
      <w:r w:rsidR="00AA4B39" w:rsidRPr="0062517E">
        <w:rPr>
          <w:sz w:val="22"/>
          <w:szCs w:val="22"/>
        </w:rPr>
        <w:t xml:space="preserve">: </w:t>
      </w:r>
      <w:r w:rsidR="00BD4629">
        <w:rPr>
          <w:sz w:val="22"/>
          <w:szCs w:val="22"/>
          <w:lang w:val="id-ID"/>
        </w:rPr>
        <w:t>*</w:t>
      </w:r>
      <w:hyperlink r:id="rId8" w:history="1">
        <w:r w:rsidR="002F26B8" w:rsidRPr="004F13A4">
          <w:rPr>
            <w:rStyle w:val="Hyperlink"/>
            <w:sz w:val="22"/>
            <w:szCs w:val="22"/>
            <w:vertAlign w:val="superscript"/>
          </w:rPr>
          <w:t>1</w:t>
        </w:r>
        <w:r w:rsidR="002F26B8" w:rsidRPr="004F13A4">
          <w:rPr>
            <w:rStyle w:val="Hyperlink"/>
            <w:sz w:val="22"/>
            <w:szCs w:val="22"/>
          </w:rPr>
          <w:t>fajrian@dsn.dinus.ac.id</w:t>
        </w:r>
      </w:hyperlink>
      <w:r w:rsidR="002F26B8">
        <w:rPr>
          <w:rStyle w:val="Hyperlink"/>
          <w:sz w:val="22"/>
          <w:szCs w:val="22"/>
        </w:rPr>
        <w:t>,</w:t>
      </w:r>
      <w:hyperlink r:id="rId9" w:history="1">
        <w:r w:rsidR="002F26B8" w:rsidRPr="004F13A4">
          <w:rPr>
            <w:rStyle w:val="Hyperlink"/>
            <w:b/>
            <w:sz w:val="22"/>
            <w:szCs w:val="22"/>
            <w:vertAlign w:val="superscript"/>
          </w:rPr>
          <w:t>2</w:t>
        </w:r>
        <w:r w:rsidR="002F26B8" w:rsidRPr="004F13A4">
          <w:rPr>
            <w:rStyle w:val="Hyperlink"/>
            <w:b/>
            <w:sz w:val="22"/>
            <w:szCs w:val="22"/>
          </w:rPr>
          <w:t>112201304927@</w:t>
        </w:r>
      </w:hyperlink>
      <w:r w:rsidR="002F26B8" w:rsidRPr="0062517E">
        <w:rPr>
          <w:rStyle w:val="Hyperlink"/>
          <w:b/>
          <w:sz w:val="22"/>
          <w:szCs w:val="22"/>
        </w:rPr>
        <w:t>mhs.dinus.ac.id</w:t>
      </w:r>
      <w:r w:rsidR="002F26B8" w:rsidRPr="0062517E">
        <w:rPr>
          <w:sz w:val="22"/>
          <w:szCs w:val="22"/>
        </w:rPr>
        <w:t>,</w:t>
      </w:r>
    </w:p>
    <w:p w:rsidR="00904D6D" w:rsidRPr="0062517E" w:rsidRDefault="00904D6D" w:rsidP="0062517E">
      <w:pPr>
        <w:spacing w:before="120"/>
        <w:jc w:val="center"/>
        <w:rPr>
          <w:sz w:val="22"/>
          <w:szCs w:val="22"/>
          <w:lang w:val="id-ID"/>
        </w:rPr>
      </w:pPr>
    </w:p>
    <w:p w:rsidR="00595CB2" w:rsidRPr="0062517E" w:rsidRDefault="00595CB2" w:rsidP="00BD4629">
      <w:pPr>
        <w:spacing w:after="120"/>
        <w:jc w:val="center"/>
        <w:rPr>
          <w:b/>
          <w:sz w:val="22"/>
          <w:szCs w:val="22"/>
        </w:rPr>
      </w:pPr>
      <w:r w:rsidRPr="0062517E">
        <w:rPr>
          <w:b/>
          <w:bCs/>
          <w:i/>
          <w:iCs/>
          <w:sz w:val="22"/>
          <w:szCs w:val="22"/>
        </w:rPr>
        <w:t>Abstrak</w:t>
      </w:r>
    </w:p>
    <w:p w:rsidR="00180D27" w:rsidRPr="008C20A0" w:rsidRDefault="00180D27" w:rsidP="00BD4629">
      <w:pPr>
        <w:spacing w:after="120"/>
        <w:ind w:firstLine="567"/>
        <w:jc w:val="both"/>
        <w:rPr>
          <w:i/>
          <w:sz w:val="22"/>
          <w:szCs w:val="22"/>
        </w:rPr>
      </w:pPr>
      <w:r w:rsidRPr="0062517E">
        <w:rPr>
          <w:i/>
          <w:sz w:val="22"/>
          <w:szCs w:val="22"/>
        </w:rPr>
        <w:t xml:space="preserve">Pemanfaatan cuaca sangat penting bagi kehidupan sehari-hari, misalnya, para petani sangat membutuhkan informasi mengenai cuaca untuk mempersiapkan masa tanam dengan lebih baik. </w:t>
      </w:r>
      <w:r w:rsidRPr="0062517E">
        <w:rPr>
          <w:i/>
          <w:sz w:val="22"/>
          <w:szCs w:val="22"/>
          <w:lang w:val="id-ID"/>
        </w:rPr>
        <w:t xml:space="preserve">Adapun </w:t>
      </w:r>
      <w:r w:rsidRPr="0062517E">
        <w:rPr>
          <w:i/>
          <w:sz w:val="22"/>
          <w:szCs w:val="22"/>
        </w:rPr>
        <w:t xml:space="preserve">bidang lain yang membutuhkan informasi atau </w:t>
      </w:r>
      <w:r w:rsidR="006E7CB7">
        <w:rPr>
          <w:i/>
          <w:sz w:val="22"/>
          <w:szCs w:val="22"/>
          <w:lang w:val="id-ID"/>
        </w:rPr>
        <w:t>analisis peramalan curah</w:t>
      </w:r>
      <w:r w:rsidRPr="0062517E">
        <w:rPr>
          <w:i/>
          <w:sz w:val="22"/>
          <w:szCs w:val="22"/>
          <w:lang w:val="id-ID"/>
        </w:rPr>
        <w:t xml:space="preserve"> hujan</w:t>
      </w:r>
      <w:r w:rsidRPr="0062517E">
        <w:rPr>
          <w:i/>
          <w:sz w:val="22"/>
          <w:szCs w:val="22"/>
        </w:rPr>
        <w:t xml:space="preserve"> antara lain: pariwisata, perikanan, perkebunan, dan pedagang. </w:t>
      </w:r>
      <w:r w:rsidRPr="0062517E">
        <w:rPr>
          <w:i/>
          <w:color w:val="000000"/>
          <w:sz w:val="22"/>
          <w:szCs w:val="22"/>
          <w:lang w:val="id-ID" w:eastAsia="id-ID"/>
        </w:rPr>
        <w:t>Mengingat pentingnya kegiatan bisnis diatas</w:t>
      </w:r>
      <w:r w:rsidRPr="0062517E">
        <w:rPr>
          <w:i/>
          <w:color w:val="000000"/>
          <w:sz w:val="22"/>
          <w:szCs w:val="22"/>
          <w:lang w:val="en-GB" w:eastAsia="id-ID"/>
        </w:rPr>
        <w:t xml:space="preserve">, </w:t>
      </w:r>
      <w:r w:rsidRPr="0062517E">
        <w:rPr>
          <w:i/>
          <w:color w:val="000000"/>
          <w:sz w:val="22"/>
          <w:szCs w:val="22"/>
          <w:lang w:eastAsia="id-ID"/>
        </w:rPr>
        <w:t xml:space="preserve">maka perlu dilakukan </w:t>
      </w:r>
      <w:r w:rsidR="006E7CB7">
        <w:rPr>
          <w:i/>
          <w:color w:val="000000"/>
          <w:sz w:val="22"/>
          <w:szCs w:val="22"/>
          <w:lang w:eastAsia="id-ID"/>
        </w:rPr>
        <w:t>peramalan curah</w:t>
      </w:r>
      <w:r w:rsidRPr="0062517E">
        <w:rPr>
          <w:i/>
          <w:color w:val="000000"/>
          <w:sz w:val="22"/>
          <w:szCs w:val="22"/>
          <w:lang w:val="id-ID" w:eastAsia="id-ID"/>
        </w:rPr>
        <w:t xml:space="preserve"> hujan sebagai langkah antisipasi untuk memperkecil da</w:t>
      </w:r>
      <w:r w:rsidRPr="0062517E">
        <w:rPr>
          <w:i/>
          <w:color w:val="000000"/>
          <w:sz w:val="22"/>
          <w:szCs w:val="22"/>
          <w:lang w:eastAsia="id-ID"/>
        </w:rPr>
        <w:t xml:space="preserve">mpak yang akan terjadi. </w:t>
      </w:r>
      <w:r w:rsidR="00665757">
        <w:rPr>
          <w:i/>
          <w:color w:val="000000"/>
          <w:sz w:val="22"/>
          <w:szCs w:val="22"/>
          <w:lang w:eastAsia="id-ID"/>
        </w:rPr>
        <w:t>P</w:t>
      </w:r>
      <w:r w:rsidR="006E7CB7">
        <w:rPr>
          <w:i/>
          <w:color w:val="000000"/>
          <w:sz w:val="22"/>
          <w:szCs w:val="22"/>
          <w:lang w:eastAsia="id-ID"/>
        </w:rPr>
        <w:t>eramalan curah</w:t>
      </w:r>
      <w:r w:rsidRPr="0062517E">
        <w:rPr>
          <w:i/>
          <w:color w:val="000000"/>
          <w:sz w:val="22"/>
          <w:szCs w:val="22"/>
          <w:lang w:val="id-ID" w:eastAsia="id-ID"/>
        </w:rPr>
        <w:t xml:space="preserve"> hujan tersebut harus memiliki keakurasian tinggi agar aktifitas bisnis yang dilakukan bisa berjalan dengan baik.</w:t>
      </w:r>
      <w:r w:rsidRPr="0062517E">
        <w:rPr>
          <w:i/>
          <w:sz w:val="22"/>
          <w:szCs w:val="22"/>
        </w:rPr>
        <w:t xml:space="preserve">Maka dari itu pada penelitian ini </w:t>
      </w:r>
      <w:r w:rsidR="00496EB9">
        <w:rPr>
          <w:i/>
          <w:sz w:val="22"/>
          <w:szCs w:val="22"/>
        </w:rPr>
        <w:t xml:space="preserve">dilakukan analisis </w:t>
      </w:r>
      <w:r w:rsidR="006E7CB7">
        <w:rPr>
          <w:i/>
          <w:sz w:val="22"/>
          <w:szCs w:val="22"/>
        </w:rPr>
        <w:t>peramalan curah</w:t>
      </w:r>
      <w:r w:rsidRPr="0062517E">
        <w:rPr>
          <w:i/>
          <w:sz w:val="22"/>
          <w:szCs w:val="22"/>
        </w:rPr>
        <w:t xml:space="preserve"> hujan dengan</w:t>
      </w:r>
      <w:r w:rsidRPr="0062517E">
        <w:rPr>
          <w:i/>
          <w:sz w:val="22"/>
          <w:szCs w:val="22"/>
          <w:lang w:val="id-ID"/>
        </w:rPr>
        <w:t xml:space="preserve"> menggunakan metode Simple Moving Averages</w:t>
      </w:r>
      <w:r w:rsidR="00496EB9">
        <w:rPr>
          <w:i/>
          <w:sz w:val="22"/>
          <w:szCs w:val="22"/>
        </w:rPr>
        <w:t xml:space="preserve">. </w:t>
      </w:r>
      <w:r w:rsidR="00801134">
        <w:rPr>
          <w:i/>
          <w:sz w:val="22"/>
          <w:szCs w:val="22"/>
        </w:rPr>
        <w:t>Penelitian dilakukan dengan menggunakan data curah hujan di Kabupaten Rembang dari tahun 20</w:t>
      </w:r>
      <w:r w:rsidR="003E09A9">
        <w:rPr>
          <w:i/>
          <w:sz w:val="22"/>
          <w:szCs w:val="22"/>
        </w:rPr>
        <w:t>09</w:t>
      </w:r>
      <w:r w:rsidR="00801134">
        <w:rPr>
          <w:i/>
          <w:sz w:val="22"/>
          <w:szCs w:val="22"/>
        </w:rPr>
        <w:t xml:space="preserve"> sampai dengan 2016. </w:t>
      </w:r>
      <w:r w:rsidR="00496EB9">
        <w:rPr>
          <w:i/>
          <w:sz w:val="22"/>
          <w:szCs w:val="22"/>
        </w:rPr>
        <w:t>Analisis dilakukan dengan</w:t>
      </w:r>
      <w:r w:rsidR="002F26B8">
        <w:rPr>
          <w:i/>
          <w:sz w:val="22"/>
          <w:szCs w:val="22"/>
        </w:rPr>
        <w:t xml:space="preserve"> tetap menggunakan jumlah periode yang sama, namun dengan</w:t>
      </w:r>
      <w:r w:rsidR="00496EB9">
        <w:rPr>
          <w:i/>
          <w:sz w:val="22"/>
          <w:szCs w:val="22"/>
        </w:rPr>
        <w:t xml:space="preserve"> memberikan perlakuan yang berbeda pada metode tersebut yaitu dengan membedakan data latih yang akan digunakan untuk perhitungan peramalannya. Pada pendekatan pertama (Kasus 1) data latih yang digunakan adalah dengan menggunakan 4 bulan terakhir. Sedangkan pendekatan kedua (Kasus 2) menggunakan data pada bulan yang sama di empat tahun terakhir</w:t>
      </w:r>
      <w:r w:rsidR="008A06CD">
        <w:rPr>
          <w:i/>
          <w:sz w:val="22"/>
          <w:szCs w:val="22"/>
        </w:rPr>
        <w:t xml:space="preserve"> sebagai data latih</w:t>
      </w:r>
      <w:r w:rsidR="00496EB9">
        <w:rPr>
          <w:i/>
          <w:sz w:val="22"/>
          <w:szCs w:val="22"/>
        </w:rPr>
        <w:t xml:space="preserve">. </w:t>
      </w:r>
      <w:r w:rsidR="00801134">
        <w:rPr>
          <w:i/>
          <w:sz w:val="22"/>
          <w:szCs w:val="22"/>
        </w:rPr>
        <w:t xml:space="preserve">Dari hasil analisis pada kedua perlakuan yang dilakukan, pendekatan dengan Kasus 2 cenderung memiliki pola yang hahampir mirip dengan kondisi actual, sedangkan </w:t>
      </w:r>
      <w:r w:rsidR="008C20A0">
        <w:rPr>
          <w:i/>
          <w:sz w:val="22"/>
          <w:szCs w:val="22"/>
        </w:rPr>
        <w:t xml:space="preserve">pada Kasus 1 memiliki pola yang lebih acak dari kondisi aktualnya. </w:t>
      </w:r>
      <w:r w:rsidR="00496EB9">
        <w:rPr>
          <w:i/>
          <w:sz w:val="22"/>
          <w:szCs w:val="22"/>
        </w:rPr>
        <w:t xml:space="preserve">Dari hasil uji dengan menggunakan </w:t>
      </w:r>
      <w:r w:rsidR="008A06CD">
        <w:rPr>
          <w:i/>
          <w:sz w:val="22"/>
          <w:szCs w:val="22"/>
        </w:rPr>
        <w:t xml:space="preserve">metode </w:t>
      </w:r>
      <w:r w:rsidR="00496EB9">
        <w:rPr>
          <w:i/>
          <w:sz w:val="22"/>
          <w:szCs w:val="22"/>
        </w:rPr>
        <w:t>MSE, diperoleh bahwa Kasus 2 memiliki tingkat error yang lebih baik sebesar 69%</w:t>
      </w:r>
      <w:r w:rsidR="00801134">
        <w:rPr>
          <w:i/>
          <w:sz w:val="22"/>
          <w:szCs w:val="22"/>
        </w:rPr>
        <w:t xml:space="preserve"> dibandingkan pada Kasus 1.</w:t>
      </w:r>
    </w:p>
    <w:p w:rsidR="00595CB2" w:rsidRPr="0062517E" w:rsidRDefault="00B16894" w:rsidP="0062517E">
      <w:pPr>
        <w:spacing w:before="120"/>
        <w:rPr>
          <w:b/>
          <w:bCs/>
          <w:i/>
          <w:iCs/>
          <w:color w:val="000000"/>
          <w:sz w:val="22"/>
          <w:szCs w:val="22"/>
        </w:rPr>
      </w:pPr>
      <w:r w:rsidRPr="0062517E">
        <w:rPr>
          <w:b/>
          <w:i/>
          <w:iCs/>
          <w:sz w:val="22"/>
          <w:szCs w:val="22"/>
        </w:rPr>
        <w:t>K</w:t>
      </w:r>
      <w:r w:rsidR="00C17A69" w:rsidRPr="0062517E">
        <w:rPr>
          <w:b/>
          <w:i/>
          <w:iCs/>
          <w:sz w:val="22"/>
          <w:szCs w:val="22"/>
        </w:rPr>
        <w:t>ata kunci</w:t>
      </w:r>
      <w:r w:rsidRPr="0062517E">
        <w:rPr>
          <w:sz w:val="22"/>
          <w:szCs w:val="22"/>
        </w:rPr>
        <w:t>—</w:t>
      </w:r>
      <w:r w:rsidR="002F2BDB">
        <w:rPr>
          <w:i/>
          <w:color w:val="000000"/>
          <w:sz w:val="22"/>
          <w:szCs w:val="22"/>
          <w:lang w:eastAsia="id-ID"/>
        </w:rPr>
        <w:t>Penentuan Data Latih</w:t>
      </w:r>
      <w:r w:rsidR="002F26B8">
        <w:rPr>
          <w:i/>
          <w:color w:val="000000"/>
          <w:sz w:val="22"/>
          <w:szCs w:val="22"/>
          <w:lang w:eastAsia="id-ID"/>
        </w:rPr>
        <w:t>, Peramalan Curah</w:t>
      </w:r>
      <w:r w:rsidR="002F26B8" w:rsidRPr="0062517E">
        <w:rPr>
          <w:i/>
          <w:color w:val="000000"/>
          <w:sz w:val="22"/>
          <w:szCs w:val="22"/>
          <w:lang w:val="id-ID" w:eastAsia="id-ID"/>
        </w:rPr>
        <w:t xml:space="preserve"> Hujan</w:t>
      </w:r>
      <w:r w:rsidR="002F26B8" w:rsidRPr="0062517E">
        <w:rPr>
          <w:i/>
          <w:sz w:val="22"/>
          <w:szCs w:val="22"/>
        </w:rPr>
        <w:t>,</w:t>
      </w:r>
      <w:r w:rsidR="00180D27" w:rsidRPr="0062517E">
        <w:rPr>
          <w:i/>
          <w:sz w:val="22"/>
          <w:szCs w:val="22"/>
        </w:rPr>
        <w:t>Simple Moving Average</w:t>
      </w:r>
    </w:p>
    <w:p w:rsidR="002F26B8" w:rsidRDefault="002F26B8" w:rsidP="0062517E">
      <w:pPr>
        <w:spacing w:before="120"/>
        <w:jc w:val="center"/>
        <w:rPr>
          <w:b/>
          <w:bCs/>
          <w:i/>
          <w:iCs/>
          <w:color w:val="000000"/>
          <w:sz w:val="22"/>
          <w:szCs w:val="22"/>
        </w:rPr>
      </w:pPr>
    </w:p>
    <w:p w:rsidR="00535A39" w:rsidRPr="0062517E" w:rsidRDefault="00535A39" w:rsidP="00BD4629">
      <w:pPr>
        <w:spacing w:after="120"/>
        <w:jc w:val="center"/>
        <w:rPr>
          <w:color w:val="000000"/>
          <w:sz w:val="22"/>
          <w:szCs w:val="22"/>
        </w:rPr>
      </w:pPr>
      <w:r w:rsidRPr="0062517E">
        <w:rPr>
          <w:b/>
          <w:bCs/>
          <w:i/>
          <w:iCs/>
          <w:color w:val="000000"/>
          <w:sz w:val="22"/>
          <w:szCs w:val="22"/>
        </w:rPr>
        <w:t>Abstract</w:t>
      </w:r>
    </w:p>
    <w:p w:rsidR="00BD4629" w:rsidRDefault="00535A39" w:rsidP="00BD4629">
      <w:pPr>
        <w:spacing w:after="120"/>
        <w:ind w:firstLine="567"/>
        <w:jc w:val="both"/>
        <w:rPr>
          <w:i/>
          <w:iCs/>
          <w:color w:val="000000"/>
          <w:sz w:val="22"/>
          <w:szCs w:val="22"/>
          <w:lang w:val="id-ID"/>
        </w:rPr>
      </w:pPr>
      <w:r w:rsidRPr="0062517E">
        <w:rPr>
          <w:i/>
          <w:iCs/>
          <w:color w:val="000000"/>
          <w:sz w:val="22"/>
          <w:szCs w:val="22"/>
        </w:rPr>
        <w:t> </w:t>
      </w:r>
      <w:r w:rsidR="008C20A0" w:rsidRPr="008C20A0">
        <w:rPr>
          <w:i/>
          <w:iCs/>
          <w:color w:val="000000"/>
          <w:sz w:val="22"/>
          <w:szCs w:val="22"/>
        </w:rPr>
        <w:t>Utilization of the weather is very important for everyday life, for example</w:t>
      </w:r>
      <w:r w:rsidR="00665757">
        <w:rPr>
          <w:i/>
          <w:iCs/>
          <w:color w:val="000000"/>
          <w:sz w:val="22"/>
          <w:szCs w:val="22"/>
        </w:rPr>
        <w:t>:</w:t>
      </w:r>
      <w:r w:rsidR="008C20A0" w:rsidRPr="008C20A0">
        <w:rPr>
          <w:i/>
          <w:iCs/>
          <w:color w:val="000000"/>
          <w:sz w:val="22"/>
          <w:szCs w:val="22"/>
        </w:rPr>
        <w:t xml:space="preserve"> farmers desperately need information about the weather to prepare for a better planting period. The other </w:t>
      </w:r>
      <w:r w:rsidR="00665757">
        <w:rPr>
          <w:i/>
          <w:iCs/>
          <w:color w:val="000000"/>
          <w:sz w:val="22"/>
          <w:szCs w:val="22"/>
        </w:rPr>
        <w:t>fields</w:t>
      </w:r>
      <w:r w:rsidR="008C20A0" w:rsidRPr="008C20A0">
        <w:rPr>
          <w:i/>
          <w:iCs/>
          <w:color w:val="000000"/>
          <w:sz w:val="22"/>
          <w:szCs w:val="22"/>
        </w:rPr>
        <w:t xml:space="preserve"> that require information or analysis of rainfall forecasting include: tourism, fisheries, plantations, and traders. </w:t>
      </w:r>
      <w:r w:rsidR="00665757">
        <w:rPr>
          <w:i/>
          <w:iCs/>
          <w:color w:val="000000"/>
          <w:sz w:val="22"/>
          <w:szCs w:val="22"/>
        </w:rPr>
        <w:t xml:space="preserve">That’s why, </w:t>
      </w:r>
      <w:r w:rsidR="008C20A0" w:rsidRPr="008C20A0">
        <w:rPr>
          <w:i/>
          <w:iCs/>
          <w:color w:val="000000"/>
          <w:sz w:val="22"/>
          <w:szCs w:val="22"/>
        </w:rPr>
        <w:t xml:space="preserve">rainfall forecasting </w:t>
      </w:r>
      <w:r w:rsidR="00665757">
        <w:rPr>
          <w:i/>
          <w:iCs/>
          <w:color w:val="000000"/>
          <w:sz w:val="22"/>
          <w:szCs w:val="22"/>
        </w:rPr>
        <w:t xml:space="preserve">in needed </w:t>
      </w:r>
      <w:r w:rsidR="008C20A0" w:rsidRPr="008C20A0">
        <w:rPr>
          <w:i/>
          <w:iCs/>
          <w:color w:val="000000"/>
          <w:sz w:val="22"/>
          <w:szCs w:val="22"/>
        </w:rPr>
        <w:t xml:space="preserve">as a precaution to minimize the impact that will </w:t>
      </w:r>
      <w:r w:rsidR="00665757">
        <w:rPr>
          <w:i/>
          <w:iCs/>
          <w:color w:val="000000"/>
          <w:sz w:val="22"/>
          <w:szCs w:val="22"/>
        </w:rPr>
        <w:t xml:space="preserve">be </w:t>
      </w:r>
      <w:r w:rsidR="008C20A0" w:rsidRPr="008C20A0">
        <w:rPr>
          <w:i/>
          <w:iCs/>
          <w:color w:val="000000"/>
          <w:sz w:val="22"/>
          <w:szCs w:val="22"/>
        </w:rPr>
        <w:t>occur</w:t>
      </w:r>
      <w:r w:rsidR="00665757">
        <w:rPr>
          <w:i/>
          <w:iCs/>
          <w:color w:val="000000"/>
          <w:sz w:val="22"/>
          <w:szCs w:val="22"/>
        </w:rPr>
        <w:t>ed</w:t>
      </w:r>
      <w:r w:rsidR="008C20A0" w:rsidRPr="008C20A0">
        <w:rPr>
          <w:i/>
          <w:iCs/>
          <w:color w:val="000000"/>
          <w:sz w:val="22"/>
          <w:szCs w:val="22"/>
        </w:rPr>
        <w:t>. The rainfall forecasting must have high accuracy. Therefore, in the analysis of rainfall forecasting using Simple Moving Averages method</w:t>
      </w:r>
      <w:r w:rsidR="00665757">
        <w:rPr>
          <w:i/>
          <w:iCs/>
          <w:color w:val="000000"/>
          <w:sz w:val="22"/>
          <w:szCs w:val="22"/>
        </w:rPr>
        <w:t xml:space="preserve"> is needed</w:t>
      </w:r>
      <w:r w:rsidR="008C20A0" w:rsidRPr="008C20A0">
        <w:rPr>
          <w:i/>
          <w:iCs/>
          <w:color w:val="000000"/>
          <w:sz w:val="22"/>
          <w:szCs w:val="22"/>
        </w:rPr>
        <w:t>. The rainfall data in Rembang Regency from 20</w:t>
      </w:r>
      <w:r w:rsidR="003E09A9">
        <w:rPr>
          <w:i/>
          <w:iCs/>
          <w:color w:val="000000"/>
          <w:sz w:val="22"/>
          <w:szCs w:val="22"/>
        </w:rPr>
        <w:t>09</w:t>
      </w:r>
      <w:r w:rsidR="008C20A0" w:rsidRPr="008C20A0">
        <w:rPr>
          <w:i/>
          <w:iCs/>
          <w:color w:val="000000"/>
          <w:sz w:val="22"/>
          <w:szCs w:val="22"/>
        </w:rPr>
        <w:t xml:space="preserve"> until 2016</w:t>
      </w:r>
      <w:r w:rsidR="00665757">
        <w:rPr>
          <w:i/>
          <w:iCs/>
          <w:color w:val="000000"/>
          <w:sz w:val="22"/>
          <w:szCs w:val="22"/>
        </w:rPr>
        <w:t xml:space="preserve"> is used in this research</w:t>
      </w:r>
      <w:r w:rsidR="008C20A0" w:rsidRPr="008C20A0">
        <w:rPr>
          <w:i/>
          <w:iCs/>
          <w:color w:val="000000"/>
          <w:sz w:val="22"/>
          <w:szCs w:val="22"/>
        </w:rPr>
        <w:t xml:space="preserve">. The analysis was done by giving different treatment to the method that is by distinguishing the </w:t>
      </w:r>
      <w:r w:rsidR="008A06CD">
        <w:rPr>
          <w:i/>
          <w:iCs/>
          <w:color w:val="000000"/>
          <w:sz w:val="22"/>
          <w:szCs w:val="22"/>
        </w:rPr>
        <w:t xml:space="preserve">training data </w:t>
      </w:r>
      <w:r w:rsidR="008C20A0" w:rsidRPr="008C20A0">
        <w:rPr>
          <w:i/>
          <w:iCs/>
          <w:color w:val="000000"/>
          <w:sz w:val="22"/>
          <w:szCs w:val="22"/>
        </w:rPr>
        <w:t xml:space="preserve">that will be used for the calculation of forecasting. In the first approach (Case 1) the training data </w:t>
      </w:r>
      <w:r w:rsidR="008A06CD">
        <w:rPr>
          <w:i/>
          <w:iCs/>
          <w:color w:val="000000"/>
          <w:sz w:val="22"/>
          <w:szCs w:val="22"/>
        </w:rPr>
        <w:t xml:space="preserve">is </w:t>
      </w:r>
      <w:r w:rsidR="008C20A0" w:rsidRPr="008C20A0">
        <w:rPr>
          <w:i/>
          <w:iCs/>
          <w:color w:val="000000"/>
          <w:sz w:val="22"/>
          <w:szCs w:val="22"/>
        </w:rPr>
        <w:t>using the last 4 months. While the second approach (Case 2) uses data in the same month in the last four years</w:t>
      </w:r>
      <w:r w:rsidR="008A06CD">
        <w:rPr>
          <w:i/>
          <w:iCs/>
          <w:color w:val="000000"/>
          <w:sz w:val="22"/>
          <w:szCs w:val="22"/>
        </w:rPr>
        <w:t xml:space="preserve"> as a training data</w:t>
      </w:r>
      <w:r w:rsidR="008C20A0" w:rsidRPr="008C20A0">
        <w:rPr>
          <w:i/>
          <w:iCs/>
          <w:color w:val="000000"/>
          <w:sz w:val="22"/>
          <w:szCs w:val="22"/>
        </w:rPr>
        <w:t xml:space="preserve">. From the analysis on both treatments, the Case 2 </w:t>
      </w:r>
      <w:r w:rsidR="008A06CD">
        <w:rPr>
          <w:i/>
          <w:iCs/>
          <w:color w:val="000000"/>
          <w:sz w:val="22"/>
          <w:szCs w:val="22"/>
        </w:rPr>
        <w:t xml:space="preserve">approach </w:t>
      </w:r>
      <w:r w:rsidR="008C20A0" w:rsidRPr="008C20A0">
        <w:rPr>
          <w:i/>
          <w:iCs/>
          <w:color w:val="000000"/>
          <w:sz w:val="22"/>
          <w:szCs w:val="22"/>
        </w:rPr>
        <w:t>tends to have a</w:t>
      </w:r>
      <w:r w:rsidR="008A06CD">
        <w:rPr>
          <w:i/>
          <w:iCs/>
          <w:color w:val="000000"/>
          <w:sz w:val="22"/>
          <w:szCs w:val="22"/>
        </w:rPr>
        <w:t xml:space="preserve"> similar</w:t>
      </w:r>
      <w:r w:rsidR="008C20A0" w:rsidRPr="008C20A0">
        <w:rPr>
          <w:i/>
          <w:iCs/>
          <w:color w:val="000000"/>
          <w:sz w:val="22"/>
          <w:szCs w:val="22"/>
        </w:rPr>
        <w:t xml:space="preserve"> pattern to the actual </w:t>
      </w:r>
      <w:r w:rsidR="008A06CD">
        <w:rPr>
          <w:i/>
          <w:iCs/>
          <w:color w:val="000000"/>
          <w:sz w:val="22"/>
          <w:szCs w:val="22"/>
        </w:rPr>
        <w:t>value</w:t>
      </w:r>
      <w:r w:rsidR="008C20A0" w:rsidRPr="008C20A0">
        <w:rPr>
          <w:i/>
          <w:iCs/>
          <w:color w:val="000000"/>
          <w:sz w:val="22"/>
          <w:szCs w:val="22"/>
        </w:rPr>
        <w:t xml:space="preserve">, while in Case 1 has a more random pattern than the actual </w:t>
      </w:r>
      <w:r w:rsidR="008A06CD">
        <w:rPr>
          <w:i/>
          <w:iCs/>
          <w:color w:val="000000"/>
          <w:sz w:val="22"/>
          <w:szCs w:val="22"/>
        </w:rPr>
        <w:t>value</w:t>
      </w:r>
      <w:r w:rsidR="008C20A0" w:rsidRPr="008C20A0">
        <w:rPr>
          <w:i/>
          <w:iCs/>
          <w:color w:val="000000"/>
          <w:sz w:val="22"/>
          <w:szCs w:val="22"/>
        </w:rPr>
        <w:t>. From the test</w:t>
      </w:r>
      <w:r w:rsidR="008A06CD">
        <w:rPr>
          <w:i/>
          <w:iCs/>
          <w:color w:val="000000"/>
          <w:sz w:val="22"/>
          <w:szCs w:val="22"/>
        </w:rPr>
        <w:t>ing</w:t>
      </w:r>
      <w:r w:rsidR="008C20A0" w:rsidRPr="008C20A0">
        <w:rPr>
          <w:i/>
          <w:iCs/>
          <w:color w:val="000000"/>
          <w:sz w:val="22"/>
          <w:szCs w:val="22"/>
        </w:rPr>
        <w:t xml:space="preserve"> results </w:t>
      </w:r>
      <w:r w:rsidR="008A06CD">
        <w:rPr>
          <w:i/>
          <w:iCs/>
          <w:color w:val="000000"/>
          <w:sz w:val="22"/>
          <w:szCs w:val="22"/>
        </w:rPr>
        <w:t xml:space="preserve">that has been done using </w:t>
      </w:r>
      <w:r w:rsidR="008C20A0" w:rsidRPr="008C20A0">
        <w:rPr>
          <w:i/>
          <w:iCs/>
          <w:color w:val="000000"/>
          <w:sz w:val="22"/>
          <w:szCs w:val="22"/>
        </w:rPr>
        <w:t>MSE</w:t>
      </w:r>
      <w:r w:rsidR="008A06CD">
        <w:rPr>
          <w:i/>
          <w:iCs/>
          <w:color w:val="000000"/>
          <w:sz w:val="22"/>
          <w:szCs w:val="22"/>
        </w:rPr>
        <w:t xml:space="preserve"> method</w:t>
      </w:r>
      <w:r w:rsidR="008C20A0" w:rsidRPr="008C20A0">
        <w:rPr>
          <w:i/>
          <w:iCs/>
          <w:color w:val="000000"/>
          <w:sz w:val="22"/>
          <w:szCs w:val="22"/>
        </w:rPr>
        <w:t>, it was found that Case 2 had a better error rate of 69% than Case 1</w:t>
      </w:r>
      <w:r w:rsidR="00180D27" w:rsidRPr="0062517E">
        <w:rPr>
          <w:i/>
          <w:iCs/>
          <w:color w:val="000000"/>
          <w:sz w:val="22"/>
          <w:szCs w:val="22"/>
        </w:rPr>
        <w:t>.</w:t>
      </w:r>
    </w:p>
    <w:p w:rsidR="00535A39" w:rsidRDefault="00C17A69" w:rsidP="00BD4629">
      <w:pPr>
        <w:spacing w:after="120"/>
        <w:jc w:val="both"/>
        <w:rPr>
          <w:i/>
          <w:iCs/>
          <w:color w:val="000000"/>
          <w:sz w:val="22"/>
          <w:szCs w:val="22"/>
          <w:lang w:val="id-ID"/>
        </w:rPr>
      </w:pPr>
      <w:r w:rsidRPr="0062517E">
        <w:rPr>
          <w:b/>
          <w:i/>
          <w:iCs/>
          <w:sz w:val="22"/>
          <w:szCs w:val="22"/>
        </w:rPr>
        <w:t>Keywords</w:t>
      </w:r>
      <w:r w:rsidRPr="0062517E">
        <w:rPr>
          <w:sz w:val="22"/>
          <w:szCs w:val="22"/>
        </w:rPr>
        <w:t>—</w:t>
      </w:r>
      <w:r w:rsidR="008C20A0" w:rsidRPr="0062517E">
        <w:rPr>
          <w:i/>
          <w:iCs/>
          <w:color w:val="000000"/>
          <w:sz w:val="22"/>
          <w:szCs w:val="22"/>
        </w:rPr>
        <w:t>,</w:t>
      </w:r>
      <w:r w:rsidR="002F2BDB">
        <w:rPr>
          <w:i/>
          <w:iCs/>
          <w:color w:val="000000"/>
          <w:sz w:val="22"/>
          <w:szCs w:val="22"/>
        </w:rPr>
        <w:t>Training Data Determination</w:t>
      </w:r>
      <w:r w:rsidR="00180D27" w:rsidRPr="0062517E">
        <w:rPr>
          <w:i/>
          <w:iCs/>
          <w:color w:val="000000"/>
          <w:sz w:val="22"/>
          <w:szCs w:val="22"/>
        </w:rPr>
        <w:t xml:space="preserve">, </w:t>
      </w:r>
      <w:r w:rsidR="002F26B8" w:rsidRPr="0062517E">
        <w:rPr>
          <w:i/>
          <w:iCs/>
          <w:color w:val="000000"/>
          <w:sz w:val="22"/>
          <w:szCs w:val="22"/>
        </w:rPr>
        <w:t>Rainfall</w:t>
      </w:r>
      <w:r w:rsidR="002F26B8">
        <w:rPr>
          <w:i/>
          <w:iCs/>
          <w:color w:val="000000"/>
          <w:sz w:val="22"/>
          <w:szCs w:val="22"/>
        </w:rPr>
        <w:t xml:space="preserve"> Forecasrting</w:t>
      </w:r>
      <w:r w:rsidR="002F26B8" w:rsidRPr="0062517E">
        <w:rPr>
          <w:i/>
          <w:iCs/>
          <w:color w:val="000000"/>
          <w:sz w:val="22"/>
          <w:szCs w:val="22"/>
        </w:rPr>
        <w:t xml:space="preserve"> Analysis</w:t>
      </w:r>
      <w:r w:rsidR="00180D27" w:rsidRPr="0062517E">
        <w:rPr>
          <w:i/>
          <w:iCs/>
          <w:color w:val="000000"/>
          <w:sz w:val="22"/>
          <w:szCs w:val="22"/>
        </w:rPr>
        <w:t>, Simple Moving Average</w:t>
      </w:r>
    </w:p>
    <w:p w:rsidR="00904D6D" w:rsidRPr="00BD4629" w:rsidRDefault="00C44EA0" w:rsidP="002F26B8">
      <w:pPr>
        <w:numPr>
          <w:ilvl w:val="0"/>
          <w:numId w:val="21"/>
        </w:numPr>
        <w:spacing w:before="120"/>
        <w:ind w:left="360"/>
        <w:jc w:val="center"/>
        <w:rPr>
          <w:b/>
          <w:bCs/>
          <w:sz w:val="22"/>
          <w:szCs w:val="22"/>
        </w:rPr>
      </w:pPr>
      <w:r w:rsidRPr="00BD4629">
        <w:rPr>
          <w:b/>
          <w:bCs/>
          <w:sz w:val="22"/>
          <w:szCs w:val="22"/>
        </w:rPr>
        <w:lastRenderedPageBreak/>
        <w:t>PENDAHULUAN</w:t>
      </w:r>
    </w:p>
    <w:p w:rsidR="00BD4629" w:rsidRPr="00BD4629" w:rsidRDefault="00BD4629" w:rsidP="00BD4629">
      <w:pPr>
        <w:spacing w:before="120"/>
        <w:ind w:left="360"/>
        <w:jc w:val="center"/>
        <w:rPr>
          <w:b/>
          <w:bCs/>
          <w:sz w:val="22"/>
          <w:szCs w:val="22"/>
        </w:rPr>
      </w:pPr>
    </w:p>
    <w:p w:rsidR="0062517E" w:rsidRDefault="0062517E" w:rsidP="00BD4629">
      <w:pPr>
        <w:spacing w:after="120"/>
        <w:ind w:firstLine="567"/>
        <w:jc w:val="both"/>
        <w:rPr>
          <w:sz w:val="22"/>
          <w:szCs w:val="22"/>
        </w:rPr>
      </w:pPr>
      <w:r w:rsidRPr="0062517E">
        <w:rPr>
          <w:sz w:val="22"/>
          <w:szCs w:val="22"/>
          <w:lang w:val="id-ID"/>
        </w:rPr>
        <w:t>C</w:t>
      </w:r>
      <w:r w:rsidR="00C57D35" w:rsidRPr="0062517E">
        <w:rPr>
          <w:sz w:val="22"/>
          <w:szCs w:val="22"/>
        </w:rPr>
        <w:t xml:space="preserve">urah hujan </w:t>
      </w:r>
      <w:r w:rsidR="00B05CDD">
        <w:rPr>
          <w:sz w:val="22"/>
          <w:szCs w:val="22"/>
        </w:rPr>
        <w:t>merupakan</w:t>
      </w:r>
      <w:r w:rsidR="00C57D35" w:rsidRPr="0062517E">
        <w:rPr>
          <w:sz w:val="22"/>
          <w:szCs w:val="22"/>
        </w:rPr>
        <w:t xml:space="preserve"> ketinggian air hujan yang terkumpul dalam tempat yang datar, tidak menguap, tidak meresap dan tidak mengalir.</w:t>
      </w:r>
      <w:r w:rsidR="00A133DE">
        <w:rPr>
          <w:sz w:val="22"/>
          <w:szCs w:val="22"/>
        </w:rPr>
        <w:t>Dari</w:t>
      </w:r>
      <w:r w:rsidR="00C57D35" w:rsidRPr="0062517E">
        <w:rPr>
          <w:sz w:val="22"/>
          <w:szCs w:val="22"/>
        </w:rPr>
        <w:t xml:space="preserve"> data curah hujan dapat dilakukan penggolongan iklim </w:t>
      </w:r>
      <w:r w:rsidR="00A133DE">
        <w:rPr>
          <w:sz w:val="22"/>
          <w:szCs w:val="22"/>
        </w:rPr>
        <w:t xml:space="preserve">berdasarkan </w:t>
      </w:r>
      <w:r w:rsidR="00C57D35" w:rsidRPr="0062517E">
        <w:rPr>
          <w:sz w:val="22"/>
          <w:szCs w:val="22"/>
        </w:rPr>
        <w:t xml:space="preserve">perbandingan antara jumlah rata-rata bulan kering dengan jumlah rata-rata bulan basah. </w:t>
      </w:r>
      <w:r w:rsidR="006E7CB7">
        <w:rPr>
          <w:sz w:val="22"/>
          <w:szCs w:val="22"/>
        </w:rPr>
        <w:t xml:space="preserve">Analisis </w:t>
      </w:r>
      <w:r w:rsidR="00C57D35" w:rsidRPr="0062517E">
        <w:rPr>
          <w:sz w:val="22"/>
          <w:szCs w:val="22"/>
        </w:rPr>
        <w:t xml:space="preserve">cuaca mengacu pada rangkaian aktivitas yang dilakukan untuk menghasilkan sekumpulan informasi mengenai kondisi iklim dan unsur - unsurnya. </w:t>
      </w:r>
      <w:r w:rsidR="00A133DE">
        <w:rPr>
          <w:sz w:val="22"/>
          <w:szCs w:val="22"/>
        </w:rPr>
        <w:t>I</w:t>
      </w:r>
      <w:r w:rsidR="00C57D35" w:rsidRPr="0062517E">
        <w:rPr>
          <w:sz w:val="22"/>
          <w:szCs w:val="22"/>
        </w:rPr>
        <w:t>nformasi ini</w:t>
      </w:r>
      <w:r w:rsidR="00A133DE">
        <w:rPr>
          <w:sz w:val="22"/>
          <w:szCs w:val="22"/>
        </w:rPr>
        <w:t xml:space="preserve"> sangat </w:t>
      </w:r>
      <w:r w:rsidR="00C57D35" w:rsidRPr="0062517E">
        <w:rPr>
          <w:sz w:val="22"/>
          <w:szCs w:val="22"/>
        </w:rPr>
        <w:t xml:space="preserve">berguna dalam </w:t>
      </w:r>
      <w:r w:rsidR="00A133DE">
        <w:rPr>
          <w:sz w:val="22"/>
          <w:szCs w:val="22"/>
        </w:rPr>
        <w:t xml:space="preserve">beberapa </w:t>
      </w:r>
      <w:r w:rsidR="00C57D35" w:rsidRPr="0062517E">
        <w:rPr>
          <w:sz w:val="22"/>
          <w:szCs w:val="22"/>
        </w:rPr>
        <w:t>hal</w:t>
      </w:r>
      <w:r w:rsidR="00A133DE">
        <w:rPr>
          <w:sz w:val="22"/>
          <w:szCs w:val="22"/>
        </w:rPr>
        <w:t xml:space="preserve">, diantaranya </w:t>
      </w:r>
      <w:r w:rsidR="00C57D35" w:rsidRPr="0062517E">
        <w:rPr>
          <w:sz w:val="22"/>
          <w:szCs w:val="22"/>
        </w:rPr>
        <w:t xml:space="preserve">adalah </w:t>
      </w:r>
      <w:r w:rsidR="00A133DE">
        <w:rPr>
          <w:sz w:val="22"/>
          <w:szCs w:val="22"/>
        </w:rPr>
        <w:t xml:space="preserve">dalam </w:t>
      </w:r>
      <w:r w:rsidR="006E7CB7">
        <w:rPr>
          <w:sz w:val="22"/>
          <w:szCs w:val="22"/>
        </w:rPr>
        <w:t>analisis peramalan curah</w:t>
      </w:r>
      <w:r w:rsidR="00C57D35" w:rsidRPr="0062517E">
        <w:rPr>
          <w:sz w:val="22"/>
          <w:szCs w:val="22"/>
        </w:rPr>
        <w:t xml:space="preserve"> hujan yang besar pengaruhnya terhadap </w:t>
      </w:r>
      <w:r w:rsidR="00A133DE">
        <w:rPr>
          <w:sz w:val="22"/>
          <w:szCs w:val="22"/>
        </w:rPr>
        <w:t xml:space="preserve">berbagai </w:t>
      </w:r>
      <w:r w:rsidR="00C57D35" w:rsidRPr="0062517E">
        <w:rPr>
          <w:sz w:val="22"/>
          <w:szCs w:val="22"/>
        </w:rPr>
        <w:t xml:space="preserve">macam aktifitas </w:t>
      </w:r>
      <w:r w:rsidR="00A133DE">
        <w:rPr>
          <w:sz w:val="22"/>
          <w:szCs w:val="22"/>
        </w:rPr>
        <w:t>sehari-hari</w:t>
      </w:r>
      <w:r w:rsidR="00C57D35" w:rsidRPr="0062517E">
        <w:rPr>
          <w:sz w:val="22"/>
          <w:szCs w:val="22"/>
        </w:rPr>
        <w:t xml:space="preserve">. Seperti misalnya, para petani sangat </w:t>
      </w:r>
      <w:r w:rsidR="00A133DE">
        <w:rPr>
          <w:sz w:val="22"/>
          <w:szCs w:val="22"/>
        </w:rPr>
        <w:t>memerlukan</w:t>
      </w:r>
      <w:r w:rsidR="00C57D35" w:rsidRPr="0062517E">
        <w:rPr>
          <w:sz w:val="22"/>
          <w:szCs w:val="22"/>
        </w:rPr>
        <w:t xml:space="preserve"> informasi mengenai prakiraan musim hujan </w:t>
      </w:r>
      <w:r w:rsidR="00A133DE">
        <w:rPr>
          <w:sz w:val="22"/>
          <w:szCs w:val="22"/>
        </w:rPr>
        <w:t xml:space="preserve">yang tepat </w:t>
      </w:r>
      <w:r w:rsidR="00C57D35" w:rsidRPr="0062517E">
        <w:rPr>
          <w:sz w:val="22"/>
          <w:szCs w:val="22"/>
        </w:rPr>
        <w:t xml:space="preserve">agar </w:t>
      </w:r>
      <w:r w:rsidR="00A133DE">
        <w:rPr>
          <w:sz w:val="22"/>
          <w:szCs w:val="22"/>
        </w:rPr>
        <w:t>petani</w:t>
      </w:r>
      <w:r w:rsidR="00C57D35" w:rsidRPr="0062517E">
        <w:rPr>
          <w:sz w:val="22"/>
          <w:szCs w:val="22"/>
        </w:rPr>
        <w:t xml:space="preserve"> dapat mempersiapkan </w:t>
      </w:r>
      <w:r w:rsidR="00A133DE">
        <w:rPr>
          <w:sz w:val="22"/>
          <w:szCs w:val="22"/>
        </w:rPr>
        <w:t xml:space="preserve">jenis tanaman yang tepat untuk ditanam, dan mempersiapkan </w:t>
      </w:r>
      <w:r w:rsidR="00C57D35" w:rsidRPr="0062517E">
        <w:rPr>
          <w:sz w:val="22"/>
          <w:szCs w:val="22"/>
        </w:rPr>
        <w:t xml:space="preserve">masa tanam dengan lebih baik. </w:t>
      </w:r>
      <w:r w:rsidR="00A133DE">
        <w:rPr>
          <w:sz w:val="22"/>
          <w:szCs w:val="22"/>
        </w:rPr>
        <w:t>Sedangkan b</w:t>
      </w:r>
      <w:r w:rsidR="00C57D35" w:rsidRPr="0062517E">
        <w:rPr>
          <w:sz w:val="22"/>
          <w:szCs w:val="22"/>
        </w:rPr>
        <w:t xml:space="preserve">idang </w:t>
      </w:r>
      <w:r w:rsidR="00A133DE">
        <w:rPr>
          <w:sz w:val="22"/>
          <w:szCs w:val="22"/>
        </w:rPr>
        <w:t xml:space="preserve">usaha lain </w:t>
      </w:r>
      <w:r w:rsidR="00C57D35" w:rsidRPr="0062517E">
        <w:rPr>
          <w:sz w:val="22"/>
          <w:szCs w:val="22"/>
        </w:rPr>
        <w:t xml:space="preserve">yang </w:t>
      </w:r>
      <w:r w:rsidR="00A133DE">
        <w:rPr>
          <w:sz w:val="22"/>
          <w:szCs w:val="22"/>
        </w:rPr>
        <w:t xml:space="preserve">memerlukan </w:t>
      </w:r>
      <w:r w:rsidR="00C57D35" w:rsidRPr="0062517E">
        <w:rPr>
          <w:sz w:val="22"/>
          <w:szCs w:val="22"/>
        </w:rPr>
        <w:t xml:space="preserve">informasi </w:t>
      </w:r>
      <w:r w:rsidR="00A133DE">
        <w:rPr>
          <w:sz w:val="22"/>
          <w:szCs w:val="22"/>
        </w:rPr>
        <w:t xml:space="preserve">serupa dibidang </w:t>
      </w:r>
      <w:r w:rsidR="00DF017B">
        <w:rPr>
          <w:sz w:val="22"/>
          <w:szCs w:val="22"/>
        </w:rPr>
        <w:t>peramalan</w:t>
      </w:r>
      <w:r w:rsidR="00C57D35" w:rsidRPr="0062517E">
        <w:rPr>
          <w:sz w:val="22"/>
          <w:szCs w:val="22"/>
        </w:rPr>
        <w:t xml:space="preserve"> cuaca dan iklim </w:t>
      </w:r>
      <w:bookmarkStart w:id="0" w:name="_GoBack"/>
      <w:bookmarkEnd w:id="0"/>
      <w:r w:rsidR="00C57D35" w:rsidRPr="0062517E">
        <w:rPr>
          <w:sz w:val="22"/>
          <w:szCs w:val="22"/>
        </w:rPr>
        <w:t>antara lain: pariwisata, perikanan, perkebunan, dan pedagang.</w:t>
      </w:r>
    </w:p>
    <w:p w:rsidR="0062517E" w:rsidRPr="0062517E" w:rsidRDefault="00DF017B" w:rsidP="00BD4629">
      <w:pPr>
        <w:spacing w:after="120"/>
        <w:ind w:firstLine="567"/>
        <w:jc w:val="both"/>
        <w:rPr>
          <w:sz w:val="22"/>
          <w:szCs w:val="22"/>
          <w:lang w:val="id-ID"/>
        </w:rPr>
      </w:pPr>
      <w:r w:rsidRPr="0062517E">
        <w:rPr>
          <w:sz w:val="22"/>
          <w:szCs w:val="22"/>
          <w:lang w:val="id-ID" w:eastAsia="id-ID"/>
        </w:rPr>
        <w:t xml:space="preserve">Peramalan yaitu meramalkan suatu kejadian yang akan terjadi di masa yang akan datang. Sebuah proses pengambilan keputusan dapat dikatakan sebagai awal dari peramalan. Sebelum melakukan sebuah peramalan, harus diketahui apa maksud dan tujuan dari melakukan peramalan. Contohnya adalah permintaan pada suatu produk untuk periode waktu yang akan datang. Sebuah peramalan merupakan suatu perkiraan terhadap suatu objek, yang memakai </w:t>
      </w:r>
      <w:r w:rsidRPr="0062517E">
        <w:rPr>
          <w:sz w:val="22"/>
          <w:szCs w:val="22"/>
          <w:lang w:val="en-GB" w:eastAsia="id-ID"/>
        </w:rPr>
        <w:t>m</w:t>
      </w:r>
      <w:r w:rsidRPr="0062517E">
        <w:rPr>
          <w:sz w:val="22"/>
          <w:szCs w:val="22"/>
          <w:lang w:val="id-ID" w:eastAsia="id-ID"/>
        </w:rPr>
        <w:t xml:space="preserve">etode peramalan. </w:t>
      </w:r>
      <w:r>
        <w:rPr>
          <w:color w:val="000000"/>
          <w:sz w:val="22"/>
          <w:szCs w:val="22"/>
          <w:lang w:val="id-ID" w:eastAsia="id-ID"/>
        </w:rPr>
        <w:t>peramalan</w:t>
      </w:r>
      <w:r w:rsidR="00C57D35" w:rsidRPr="0062517E">
        <w:rPr>
          <w:color w:val="000000"/>
          <w:sz w:val="22"/>
          <w:szCs w:val="22"/>
          <w:lang w:val="id-ID" w:eastAsia="id-ID"/>
        </w:rPr>
        <w:t xml:space="preserve"> cuaca </w:t>
      </w:r>
      <w:r>
        <w:rPr>
          <w:color w:val="000000"/>
          <w:sz w:val="22"/>
          <w:szCs w:val="22"/>
          <w:lang w:eastAsia="id-ID"/>
        </w:rPr>
        <w:t xml:space="preserve">perlu dilakukan </w:t>
      </w:r>
      <w:r w:rsidR="00C57D35" w:rsidRPr="0062517E">
        <w:rPr>
          <w:color w:val="000000"/>
          <w:sz w:val="22"/>
          <w:szCs w:val="22"/>
          <w:lang w:val="id-ID" w:eastAsia="id-ID"/>
        </w:rPr>
        <w:t xml:space="preserve">sebagai langkah antisipasi untuk </w:t>
      </w:r>
      <w:r w:rsidR="00A133DE">
        <w:rPr>
          <w:color w:val="000000"/>
          <w:sz w:val="22"/>
          <w:szCs w:val="22"/>
          <w:lang w:eastAsia="id-ID"/>
        </w:rPr>
        <w:t xml:space="preserve">meminimalkandampak negative </w:t>
      </w:r>
      <w:r w:rsidR="00C57D35" w:rsidRPr="0062517E">
        <w:rPr>
          <w:color w:val="000000"/>
          <w:sz w:val="22"/>
          <w:szCs w:val="22"/>
          <w:lang w:val="id-ID" w:eastAsia="id-ID"/>
        </w:rPr>
        <w:t>yang akan terjadi</w:t>
      </w:r>
      <w:r>
        <w:rPr>
          <w:color w:val="000000"/>
          <w:sz w:val="22"/>
          <w:szCs w:val="22"/>
          <w:lang w:eastAsia="id-ID"/>
        </w:rPr>
        <w:t xml:space="preserve"> terhadap beberapa bidang usaha</w:t>
      </w:r>
      <w:r w:rsidR="00C57D35" w:rsidRPr="0062517E">
        <w:rPr>
          <w:color w:val="000000"/>
          <w:sz w:val="22"/>
          <w:szCs w:val="22"/>
          <w:lang w:val="id-ID" w:eastAsia="id-ID"/>
        </w:rPr>
        <w:t xml:space="preserve">. </w:t>
      </w:r>
      <w:r>
        <w:rPr>
          <w:color w:val="000000"/>
          <w:sz w:val="22"/>
          <w:szCs w:val="22"/>
          <w:lang w:val="id-ID" w:eastAsia="id-ID"/>
        </w:rPr>
        <w:t>Peramalan</w:t>
      </w:r>
      <w:r w:rsidR="00C57D35" w:rsidRPr="0062517E">
        <w:rPr>
          <w:color w:val="000000"/>
          <w:sz w:val="22"/>
          <w:szCs w:val="22"/>
          <w:lang w:val="id-ID" w:eastAsia="id-ID"/>
        </w:rPr>
        <w:t xml:space="preserve"> cuaca tersebut harus memiliki keakurasian tinggiagar </w:t>
      </w:r>
      <w:r w:rsidR="00A133DE">
        <w:rPr>
          <w:color w:val="000000"/>
          <w:sz w:val="22"/>
          <w:szCs w:val="22"/>
          <w:lang w:eastAsia="id-ID"/>
        </w:rPr>
        <w:t>strategi yang ditentukan berikutnya, tepat dan sesuai dengan keadaaan di masa yang akan datang</w:t>
      </w:r>
      <w:r w:rsidR="00C57D35" w:rsidRPr="0062517E">
        <w:rPr>
          <w:color w:val="000000"/>
          <w:sz w:val="22"/>
          <w:szCs w:val="22"/>
          <w:lang w:val="id-ID" w:eastAsia="id-ID"/>
        </w:rPr>
        <w:t xml:space="preserve">. </w:t>
      </w:r>
      <w:r w:rsidR="00C57D35" w:rsidRPr="0062517E">
        <w:rPr>
          <w:sz w:val="22"/>
          <w:szCs w:val="22"/>
          <w:lang w:val="id-ID"/>
        </w:rPr>
        <w:t xml:space="preserve">Untuk </w:t>
      </w:r>
      <w:r w:rsidR="00BB0C91">
        <w:rPr>
          <w:sz w:val="22"/>
          <w:szCs w:val="22"/>
          <w:lang w:val="id-ID"/>
        </w:rPr>
        <w:t>meramalkan</w:t>
      </w:r>
      <w:r w:rsidR="00C57D35" w:rsidRPr="0062517E">
        <w:rPr>
          <w:sz w:val="22"/>
          <w:szCs w:val="22"/>
          <w:lang w:val="id-ID"/>
        </w:rPr>
        <w:t xml:space="preserve"> tersebut dapat diolah menggunakan sebuah metode peramalan, </w:t>
      </w:r>
      <w:r w:rsidR="00C57D35" w:rsidRPr="0062517E">
        <w:rPr>
          <w:sz w:val="22"/>
          <w:szCs w:val="22"/>
        </w:rPr>
        <w:t>salah satunya dengan menggunakan</w:t>
      </w:r>
      <w:r w:rsidR="00C57D35" w:rsidRPr="0062517E">
        <w:rPr>
          <w:sz w:val="22"/>
          <w:szCs w:val="22"/>
          <w:lang w:val="id-ID"/>
        </w:rPr>
        <w:t xml:space="preserve"> metode</w:t>
      </w:r>
      <w:r w:rsidR="00C57D35" w:rsidRPr="0062517E">
        <w:rPr>
          <w:i/>
          <w:sz w:val="22"/>
          <w:szCs w:val="22"/>
          <w:lang w:val="id-ID"/>
        </w:rPr>
        <w:t xml:space="preserve"> Simple Moving Averages</w:t>
      </w:r>
      <w:r w:rsidR="00C57D35" w:rsidRPr="0062517E">
        <w:rPr>
          <w:sz w:val="22"/>
          <w:szCs w:val="22"/>
          <w:lang w:val="id-ID"/>
        </w:rPr>
        <w:t>.</w:t>
      </w:r>
    </w:p>
    <w:p w:rsidR="0062517E" w:rsidRPr="0062517E" w:rsidRDefault="00894472" w:rsidP="00BD4629">
      <w:pPr>
        <w:widowControl w:val="0"/>
        <w:autoSpaceDE w:val="0"/>
        <w:autoSpaceDN w:val="0"/>
        <w:adjustRightInd w:val="0"/>
        <w:spacing w:after="120"/>
        <w:ind w:firstLine="567"/>
        <w:jc w:val="both"/>
        <w:rPr>
          <w:sz w:val="22"/>
          <w:szCs w:val="22"/>
          <w:lang w:val="id-ID"/>
        </w:rPr>
      </w:pPr>
      <w:r>
        <w:rPr>
          <w:sz w:val="22"/>
          <w:szCs w:val="22"/>
        </w:rPr>
        <w:t xml:space="preserve">Beberapa </w:t>
      </w:r>
      <w:r w:rsidR="00C57D35" w:rsidRPr="0062517E">
        <w:rPr>
          <w:sz w:val="22"/>
          <w:szCs w:val="22"/>
        </w:rPr>
        <w:t xml:space="preserve">penelitian yang </w:t>
      </w:r>
      <w:r w:rsidR="00C57D35" w:rsidRPr="0062517E">
        <w:rPr>
          <w:sz w:val="22"/>
          <w:szCs w:val="22"/>
          <w:lang w:val="id-ID"/>
        </w:rPr>
        <w:t xml:space="preserve">berhubungan </w:t>
      </w:r>
      <w:r w:rsidR="00C57D35" w:rsidRPr="0062517E">
        <w:rPr>
          <w:sz w:val="22"/>
          <w:szCs w:val="22"/>
        </w:rPr>
        <w:t xml:space="preserve">dengan metode ini sering digunakan, misalnya </w:t>
      </w:r>
      <w:r w:rsidR="00A133DE">
        <w:rPr>
          <w:sz w:val="22"/>
          <w:szCs w:val="22"/>
        </w:rPr>
        <w:t>penelitian</w:t>
      </w:r>
      <w:sdt>
        <w:sdtPr>
          <w:rPr>
            <w:noProof/>
            <w:sz w:val="22"/>
            <w:szCs w:val="22"/>
          </w:rPr>
          <w:id w:val="195592263"/>
          <w:citation/>
        </w:sdtPr>
        <w:sdtContent>
          <w:r w:rsidR="006C29E5">
            <w:rPr>
              <w:noProof/>
              <w:sz w:val="22"/>
              <w:szCs w:val="22"/>
            </w:rPr>
            <w:fldChar w:fldCharType="begin"/>
          </w:r>
          <w:r>
            <w:rPr>
              <w:noProof/>
              <w:sz w:val="22"/>
              <w:szCs w:val="22"/>
            </w:rPr>
            <w:instrText xml:space="preserve"> CITATION Eri14 \l 1033 </w:instrText>
          </w:r>
          <w:r w:rsidR="006C29E5">
            <w:rPr>
              <w:noProof/>
              <w:sz w:val="22"/>
              <w:szCs w:val="22"/>
            </w:rPr>
            <w:fldChar w:fldCharType="separate"/>
          </w:r>
          <w:r w:rsidRPr="00894472">
            <w:rPr>
              <w:noProof/>
              <w:sz w:val="22"/>
              <w:szCs w:val="22"/>
            </w:rPr>
            <w:t>[1]</w:t>
          </w:r>
          <w:r w:rsidR="006C29E5">
            <w:rPr>
              <w:noProof/>
              <w:sz w:val="22"/>
              <w:szCs w:val="22"/>
            </w:rPr>
            <w:fldChar w:fldCharType="end"/>
          </w:r>
        </w:sdtContent>
      </w:sdt>
      <w:r w:rsidR="00C57D35" w:rsidRPr="0062517E">
        <w:rPr>
          <w:sz w:val="22"/>
          <w:szCs w:val="22"/>
          <w:lang w:val="id-ID"/>
        </w:rPr>
        <w:t xml:space="preserve">yang melakukan penelitian </w:t>
      </w:r>
      <w:r w:rsidR="00C57D35" w:rsidRPr="0062517E">
        <w:rPr>
          <w:sz w:val="22"/>
          <w:szCs w:val="22"/>
        </w:rPr>
        <w:t xml:space="preserve">pada </w:t>
      </w:r>
      <w:r w:rsidR="00C57D35" w:rsidRPr="0062517E">
        <w:rPr>
          <w:sz w:val="22"/>
          <w:szCs w:val="22"/>
          <w:lang w:val="id-ID"/>
        </w:rPr>
        <w:t xml:space="preserve">PDAM Tirta Kencana Samaranda dalam memproduksi air bersih menggunakan metode </w:t>
      </w:r>
      <w:r w:rsidR="00C57D35" w:rsidRPr="0062517E">
        <w:rPr>
          <w:sz w:val="22"/>
          <w:szCs w:val="22"/>
        </w:rPr>
        <w:t xml:space="preserve">peramalan </w:t>
      </w:r>
      <w:r w:rsidR="00C57D35" w:rsidRPr="0062517E">
        <w:rPr>
          <w:sz w:val="22"/>
          <w:szCs w:val="22"/>
          <w:lang w:val="id-ID"/>
        </w:rPr>
        <w:t xml:space="preserve">dengan menggunakan data produksi air bersih pada tahun 2011 sampai 2013 dan penggunaan metode pada penelitian ini adalah metode </w:t>
      </w:r>
      <w:r w:rsidR="00C57D35" w:rsidRPr="0062517E">
        <w:rPr>
          <w:i/>
          <w:sz w:val="22"/>
          <w:szCs w:val="22"/>
          <w:lang w:val="id-ID"/>
        </w:rPr>
        <w:t>Time Series dan Exponential Smoothing Averages</w:t>
      </w:r>
      <w:r w:rsidR="00A133DE">
        <w:rPr>
          <w:sz w:val="22"/>
          <w:szCs w:val="22"/>
        </w:rPr>
        <w:t xml:space="preserve">. Penelitian </w:t>
      </w:r>
      <w:sdt>
        <w:sdtPr>
          <w:rPr>
            <w:noProof/>
            <w:sz w:val="22"/>
            <w:szCs w:val="22"/>
            <w:lang w:val="id-ID"/>
          </w:rPr>
          <w:id w:val="-156534447"/>
          <w:citation/>
        </w:sdtPr>
        <w:sdtContent>
          <w:r w:rsidR="006C29E5">
            <w:rPr>
              <w:noProof/>
              <w:sz w:val="22"/>
              <w:szCs w:val="22"/>
              <w:lang w:val="id-ID"/>
            </w:rPr>
            <w:fldChar w:fldCharType="begin"/>
          </w:r>
          <w:r>
            <w:rPr>
              <w:noProof/>
              <w:sz w:val="22"/>
              <w:szCs w:val="22"/>
            </w:rPr>
            <w:instrText xml:space="preserve"> CITATION Gun13 \l 1033 </w:instrText>
          </w:r>
          <w:r w:rsidR="006C29E5">
            <w:rPr>
              <w:noProof/>
              <w:sz w:val="22"/>
              <w:szCs w:val="22"/>
              <w:lang w:val="id-ID"/>
            </w:rPr>
            <w:fldChar w:fldCharType="separate"/>
          </w:r>
          <w:r w:rsidRPr="00894472">
            <w:rPr>
              <w:noProof/>
              <w:sz w:val="22"/>
              <w:szCs w:val="22"/>
            </w:rPr>
            <w:t>[2]</w:t>
          </w:r>
          <w:r w:rsidR="006C29E5">
            <w:rPr>
              <w:noProof/>
              <w:sz w:val="22"/>
              <w:szCs w:val="22"/>
              <w:lang w:val="id-ID"/>
            </w:rPr>
            <w:fldChar w:fldCharType="end"/>
          </w:r>
        </w:sdtContent>
      </w:sdt>
      <w:r w:rsidR="00A133DE">
        <w:rPr>
          <w:sz w:val="22"/>
          <w:szCs w:val="22"/>
        </w:rPr>
        <w:t xml:space="preserve">yang dilakukan </w:t>
      </w:r>
      <w:r w:rsidR="00C57D35" w:rsidRPr="0062517E">
        <w:rPr>
          <w:sz w:val="22"/>
          <w:szCs w:val="22"/>
          <w:lang w:val="id-ID"/>
        </w:rPr>
        <w:t xml:space="preserve">pada tahun 2013 yang melakukan penelitian pada harga logam mulia emas tiap harinya menggunakan metode </w:t>
      </w:r>
      <w:r w:rsidR="00C57D35" w:rsidRPr="0062517E">
        <w:rPr>
          <w:i/>
          <w:sz w:val="22"/>
          <w:szCs w:val="22"/>
          <w:lang w:val="id-ID"/>
        </w:rPr>
        <w:t>Moving Average</w:t>
      </w:r>
      <w:r w:rsidR="00C57D35" w:rsidRPr="0062517E">
        <w:rPr>
          <w:sz w:val="22"/>
          <w:szCs w:val="22"/>
          <w:lang w:val="id-ID"/>
        </w:rPr>
        <w:t xml:space="preserve"> dan merancangkan sekaligus mengimplementasikan sistem informasi peramalan logam mulia emas tersebut agar membantu para investor agar mempermudah mendapatkan informasi terbaru mengenai data harga emas serta mendapatkan acuan </w:t>
      </w:r>
      <w:r w:rsidR="00DF017B">
        <w:rPr>
          <w:sz w:val="22"/>
          <w:szCs w:val="22"/>
          <w:lang w:val="id-ID"/>
        </w:rPr>
        <w:t>peramalan</w:t>
      </w:r>
      <w:r w:rsidR="00A133DE">
        <w:rPr>
          <w:sz w:val="22"/>
          <w:szCs w:val="22"/>
        </w:rPr>
        <w:t xml:space="preserve">. </w:t>
      </w:r>
      <w:r w:rsidR="00C57D35" w:rsidRPr="0062517E">
        <w:rPr>
          <w:sz w:val="22"/>
          <w:szCs w:val="22"/>
          <w:lang w:val="id-ID"/>
        </w:rPr>
        <w:t xml:space="preserve">Katarina Zita Anggriana </w:t>
      </w:r>
      <w:sdt>
        <w:sdtPr>
          <w:rPr>
            <w:sz w:val="22"/>
            <w:szCs w:val="22"/>
            <w:lang w:val="id-ID"/>
          </w:rPr>
          <w:id w:val="92520167"/>
          <w:citation/>
        </w:sdtPr>
        <w:sdtContent>
          <w:r w:rsidR="006C29E5">
            <w:rPr>
              <w:sz w:val="22"/>
              <w:szCs w:val="22"/>
              <w:lang w:val="id-ID"/>
            </w:rPr>
            <w:fldChar w:fldCharType="begin"/>
          </w:r>
          <w:r w:rsidR="00CF3D1F">
            <w:rPr>
              <w:sz w:val="22"/>
              <w:szCs w:val="22"/>
            </w:rPr>
            <w:instrText xml:space="preserve"> CITATION Kat15 \l 1033 </w:instrText>
          </w:r>
          <w:r w:rsidR="006C29E5">
            <w:rPr>
              <w:sz w:val="22"/>
              <w:szCs w:val="22"/>
              <w:lang w:val="id-ID"/>
            </w:rPr>
            <w:fldChar w:fldCharType="separate"/>
          </w:r>
          <w:r w:rsidR="00CF3D1F" w:rsidRPr="00CF3D1F">
            <w:rPr>
              <w:noProof/>
              <w:sz w:val="22"/>
              <w:szCs w:val="22"/>
            </w:rPr>
            <w:t>[3]</w:t>
          </w:r>
          <w:r w:rsidR="006C29E5">
            <w:rPr>
              <w:sz w:val="22"/>
              <w:szCs w:val="22"/>
              <w:lang w:val="id-ID"/>
            </w:rPr>
            <w:fldChar w:fldCharType="end"/>
          </w:r>
        </w:sdtContent>
      </w:sdt>
      <w:r w:rsidR="00C57D35" w:rsidRPr="0062517E">
        <w:rPr>
          <w:sz w:val="22"/>
          <w:szCs w:val="22"/>
          <w:lang w:val="id-ID"/>
        </w:rPr>
        <w:t xml:space="preserve"> melakukan penelitian pada PT. TIS dalam merencanakan dan bahan baku agar dapat memenuhi kebutuhan pasar saat ini, penggunaan metode pada penelitian ini adalah metode </w:t>
      </w:r>
      <w:r w:rsidR="00C57D35" w:rsidRPr="0062517E">
        <w:rPr>
          <w:i/>
          <w:sz w:val="22"/>
          <w:szCs w:val="22"/>
          <w:lang w:val="id-ID"/>
        </w:rPr>
        <w:t>Times Seris</w:t>
      </w:r>
      <w:r w:rsidR="00C57D35" w:rsidRPr="0062517E">
        <w:rPr>
          <w:sz w:val="22"/>
          <w:szCs w:val="22"/>
          <w:lang w:val="id-ID"/>
        </w:rPr>
        <w:t>, penelitian oleh Prayadi Sulistyanto, Oyas Wahyuanggoro, dan Adha Imam Cahyadi</w:t>
      </w:r>
      <w:sdt>
        <w:sdtPr>
          <w:rPr>
            <w:sz w:val="22"/>
            <w:szCs w:val="22"/>
          </w:rPr>
          <w:id w:val="-1197769721"/>
          <w:citation/>
        </w:sdtPr>
        <w:sdtContent>
          <w:r w:rsidR="006C29E5">
            <w:rPr>
              <w:sz w:val="22"/>
              <w:szCs w:val="22"/>
            </w:rPr>
            <w:fldChar w:fldCharType="begin"/>
          </w:r>
          <w:r w:rsidR="00CF3D1F">
            <w:rPr>
              <w:sz w:val="22"/>
              <w:szCs w:val="22"/>
            </w:rPr>
            <w:instrText xml:space="preserve"> CITATION Sul15 \l 1033 </w:instrText>
          </w:r>
          <w:r w:rsidR="006C29E5">
            <w:rPr>
              <w:sz w:val="22"/>
              <w:szCs w:val="22"/>
            </w:rPr>
            <w:fldChar w:fldCharType="separate"/>
          </w:r>
          <w:r w:rsidR="00CF3D1F" w:rsidRPr="00CF3D1F">
            <w:rPr>
              <w:noProof/>
              <w:sz w:val="22"/>
              <w:szCs w:val="22"/>
            </w:rPr>
            <w:t>[4]</w:t>
          </w:r>
          <w:r w:rsidR="006C29E5">
            <w:rPr>
              <w:sz w:val="22"/>
              <w:szCs w:val="22"/>
            </w:rPr>
            <w:fldChar w:fldCharType="end"/>
          </w:r>
        </w:sdtContent>
      </w:sdt>
      <w:r w:rsidR="00C57D35" w:rsidRPr="0062517E">
        <w:rPr>
          <w:sz w:val="22"/>
          <w:szCs w:val="22"/>
          <w:lang w:val="id-ID"/>
        </w:rPr>
        <w:t xml:space="preserve"> pada tahun 2015 yang melakukan penelitian pengolahan load cell SEN128A3B menggunakan metode Moving Averages, hasil dari penelitian ini adalah mengetahui nilai osilasi, penelitian oleh </w:t>
      </w:r>
      <w:r w:rsidR="00C57D35" w:rsidRPr="0062517E">
        <w:rPr>
          <w:sz w:val="22"/>
          <w:szCs w:val="22"/>
        </w:rPr>
        <w:t xml:space="preserve">Dian Dwi Parama Asthri </w:t>
      </w:r>
      <w:sdt>
        <w:sdtPr>
          <w:rPr>
            <w:sz w:val="22"/>
            <w:szCs w:val="22"/>
          </w:rPr>
          <w:id w:val="1951668604"/>
          <w:citation/>
        </w:sdtPr>
        <w:sdtContent>
          <w:r w:rsidR="006C29E5">
            <w:rPr>
              <w:sz w:val="22"/>
              <w:szCs w:val="22"/>
            </w:rPr>
            <w:fldChar w:fldCharType="begin"/>
          </w:r>
          <w:r w:rsidR="00CF3D1F">
            <w:rPr>
              <w:sz w:val="22"/>
              <w:szCs w:val="22"/>
            </w:rPr>
            <w:instrText xml:space="preserve"> CITATION Ast16 \l 1033 </w:instrText>
          </w:r>
          <w:r w:rsidR="006C29E5">
            <w:rPr>
              <w:sz w:val="22"/>
              <w:szCs w:val="22"/>
            </w:rPr>
            <w:fldChar w:fldCharType="separate"/>
          </w:r>
          <w:r w:rsidR="00CF3D1F" w:rsidRPr="00CF3D1F">
            <w:rPr>
              <w:noProof/>
              <w:sz w:val="22"/>
              <w:szCs w:val="22"/>
            </w:rPr>
            <w:t>[5]</w:t>
          </w:r>
          <w:r w:rsidR="006C29E5">
            <w:rPr>
              <w:sz w:val="22"/>
              <w:szCs w:val="22"/>
            </w:rPr>
            <w:fldChar w:fldCharType="end"/>
          </w:r>
        </w:sdtContent>
      </w:sdt>
      <w:r w:rsidR="00C57D35" w:rsidRPr="0062517E">
        <w:rPr>
          <w:sz w:val="22"/>
          <w:szCs w:val="22"/>
        </w:rPr>
        <w:t xml:space="preserve"> pada tahun 2016 yang melakukan penelitian sinyal membeli dan menjual saham pada BEI tahun 2013-2015 menggunakan metode Moving Averages, penelitian tersebut memiliki tujuan untuk menguji </w:t>
      </w:r>
      <w:r w:rsidR="00C57D35" w:rsidRPr="0062517E">
        <w:rPr>
          <w:sz w:val="22"/>
          <w:szCs w:val="22"/>
          <w:lang w:val="id-ID"/>
        </w:rPr>
        <w:t>kefektifan</w:t>
      </w:r>
      <w:r w:rsidR="00C57D35" w:rsidRPr="0062517E">
        <w:rPr>
          <w:sz w:val="22"/>
          <w:szCs w:val="22"/>
        </w:rPr>
        <w:t xml:space="preserve"> analisis</w:t>
      </w:r>
      <w:r w:rsidR="00C57D35" w:rsidRPr="0062517E">
        <w:rPr>
          <w:sz w:val="22"/>
          <w:szCs w:val="22"/>
          <w:lang w:val="id-ID"/>
        </w:rPr>
        <w:t>a</w:t>
      </w:r>
      <w:r w:rsidR="00C57D35" w:rsidRPr="0062517E">
        <w:rPr>
          <w:sz w:val="22"/>
          <w:szCs w:val="22"/>
        </w:rPr>
        <w:t xml:space="preserve"> teknikal </w:t>
      </w:r>
      <w:r w:rsidR="00C57D35" w:rsidRPr="0062517E">
        <w:rPr>
          <w:sz w:val="22"/>
          <w:szCs w:val="22"/>
          <w:lang w:val="id-ID"/>
        </w:rPr>
        <w:t xml:space="preserve">denganmenggunakan sebuah </w:t>
      </w:r>
      <w:r w:rsidR="00C57D35" w:rsidRPr="0062517E">
        <w:rPr>
          <w:sz w:val="22"/>
          <w:szCs w:val="22"/>
        </w:rPr>
        <w:t xml:space="preserve">indikator </w:t>
      </w:r>
      <w:r w:rsidR="00C57D35" w:rsidRPr="0062517E">
        <w:rPr>
          <w:i/>
          <w:sz w:val="22"/>
          <w:szCs w:val="22"/>
        </w:rPr>
        <w:t>Moving Averages Convergence Divergence</w:t>
      </w:r>
      <w:r w:rsidR="00C57D35" w:rsidRPr="0062517E">
        <w:rPr>
          <w:sz w:val="22"/>
          <w:szCs w:val="22"/>
        </w:rPr>
        <w:t xml:space="preserve"> (MACD), dan yang terakhir penelitian </w:t>
      </w:r>
      <w:sdt>
        <w:sdtPr>
          <w:rPr>
            <w:sz w:val="22"/>
            <w:szCs w:val="22"/>
            <w:lang w:val="id-ID"/>
          </w:rPr>
          <w:id w:val="773749641"/>
          <w:citation/>
        </w:sdtPr>
        <w:sdtContent>
          <w:r w:rsidR="006C29E5">
            <w:rPr>
              <w:sz w:val="22"/>
              <w:szCs w:val="22"/>
              <w:lang w:val="id-ID"/>
            </w:rPr>
            <w:fldChar w:fldCharType="begin"/>
          </w:r>
          <w:r w:rsidR="00E65F77">
            <w:rPr>
              <w:sz w:val="22"/>
              <w:szCs w:val="22"/>
            </w:rPr>
            <w:instrText xml:space="preserve"> CITATION Ard12 \l 1033 </w:instrText>
          </w:r>
          <w:r w:rsidR="006C29E5">
            <w:rPr>
              <w:sz w:val="22"/>
              <w:szCs w:val="22"/>
              <w:lang w:val="id-ID"/>
            </w:rPr>
            <w:fldChar w:fldCharType="separate"/>
          </w:r>
          <w:r w:rsidR="00E65F77" w:rsidRPr="00E65F77">
            <w:rPr>
              <w:noProof/>
              <w:sz w:val="22"/>
              <w:szCs w:val="22"/>
            </w:rPr>
            <w:t>[6]</w:t>
          </w:r>
          <w:r w:rsidR="006C29E5">
            <w:rPr>
              <w:sz w:val="22"/>
              <w:szCs w:val="22"/>
              <w:lang w:val="id-ID"/>
            </w:rPr>
            <w:fldChar w:fldCharType="end"/>
          </w:r>
        </w:sdtContent>
      </w:sdt>
      <w:r w:rsidR="00C57D35" w:rsidRPr="0062517E">
        <w:rPr>
          <w:sz w:val="22"/>
          <w:szCs w:val="22"/>
          <w:lang w:val="id-ID"/>
        </w:rPr>
        <w:t>yang melakukan penelitian untuk meng</w:t>
      </w:r>
      <w:r w:rsidR="006E7CB7">
        <w:rPr>
          <w:sz w:val="22"/>
          <w:szCs w:val="22"/>
          <w:lang w:val="id-ID"/>
        </w:rPr>
        <w:t xml:space="preserve">analisis </w:t>
      </w:r>
      <w:r w:rsidR="00C57D35" w:rsidRPr="0062517E">
        <w:rPr>
          <w:sz w:val="22"/>
          <w:szCs w:val="22"/>
          <w:lang w:val="id-ID"/>
        </w:rPr>
        <w:t xml:space="preserve">keefektifan </w:t>
      </w:r>
      <w:r w:rsidR="006E7CB7">
        <w:rPr>
          <w:sz w:val="22"/>
          <w:szCs w:val="22"/>
          <w:lang w:val="id-ID"/>
        </w:rPr>
        <w:t xml:space="preserve">analisis </w:t>
      </w:r>
      <w:r w:rsidR="00C57D35" w:rsidRPr="0062517E">
        <w:rPr>
          <w:sz w:val="22"/>
          <w:szCs w:val="22"/>
          <w:lang w:val="id-ID"/>
        </w:rPr>
        <w:t xml:space="preserve">teknikal </w:t>
      </w:r>
      <w:r w:rsidR="00C57D35" w:rsidRPr="0062517E">
        <w:rPr>
          <w:i/>
          <w:sz w:val="22"/>
          <w:szCs w:val="22"/>
          <w:lang w:val="id-ID"/>
        </w:rPr>
        <w:t>moving average</w:t>
      </w:r>
      <w:r w:rsidR="00C57D35" w:rsidRPr="0062517E">
        <w:rPr>
          <w:sz w:val="22"/>
          <w:szCs w:val="22"/>
          <w:lang w:val="id-ID"/>
        </w:rPr>
        <w:t xml:space="preserve"> dan membandingkannya dengan </w:t>
      </w:r>
      <w:r w:rsidR="00C57D35" w:rsidRPr="0062517E">
        <w:rPr>
          <w:i/>
          <w:sz w:val="22"/>
          <w:szCs w:val="22"/>
          <w:lang w:val="id-ID"/>
        </w:rPr>
        <w:t>buy and hold strategy</w:t>
      </w:r>
      <w:r w:rsidR="00C57D35" w:rsidRPr="0062517E">
        <w:rPr>
          <w:sz w:val="22"/>
          <w:szCs w:val="22"/>
          <w:lang w:val="id-ID"/>
        </w:rPr>
        <w:t xml:space="preserve"> pada indeks LQ-45 dan S&amp;P500 dan didapatkan hasil bahwa metode </w:t>
      </w:r>
      <w:r w:rsidR="006E7CB7">
        <w:rPr>
          <w:sz w:val="22"/>
          <w:szCs w:val="22"/>
          <w:lang w:val="id-ID"/>
        </w:rPr>
        <w:t xml:space="preserve">analisis </w:t>
      </w:r>
      <w:r w:rsidR="00C57D35" w:rsidRPr="0062517E">
        <w:rPr>
          <w:sz w:val="22"/>
          <w:szCs w:val="22"/>
          <w:lang w:val="id-ID"/>
        </w:rPr>
        <w:t xml:space="preserve">teknikal </w:t>
      </w:r>
      <w:r w:rsidR="00C57D35" w:rsidRPr="0062517E">
        <w:rPr>
          <w:i/>
          <w:sz w:val="22"/>
          <w:szCs w:val="22"/>
          <w:lang w:val="id-ID"/>
        </w:rPr>
        <w:t>moving averages</w:t>
      </w:r>
      <w:r w:rsidR="00C57D35" w:rsidRPr="0062517E">
        <w:rPr>
          <w:sz w:val="22"/>
          <w:szCs w:val="22"/>
          <w:lang w:val="id-ID"/>
        </w:rPr>
        <w:t xml:space="preserve"> lebih efektif digunakan saat kondisi ekonomi barish, sedangkan metode </w:t>
      </w:r>
      <w:r w:rsidR="00C57D35" w:rsidRPr="0062517E">
        <w:rPr>
          <w:i/>
          <w:sz w:val="22"/>
          <w:szCs w:val="22"/>
          <w:lang w:val="id-ID"/>
        </w:rPr>
        <w:t>buy and hold strategy</w:t>
      </w:r>
      <w:r w:rsidR="00C57D35" w:rsidRPr="0062517E">
        <w:rPr>
          <w:sz w:val="22"/>
          <w:szCs w:val="22"/>
          <w:lang w:val="id-ID"/>
        </w:rPr>
        <w:t xml:space="preserve"> lebih efektif digunakan saat kondisi bullis.</w:t>
      </w:r>
    </w:p>
    <w:p w:rsidR="00DF017B" w:rsidRPr="003E09A9" w:rsidRDefault="00DF017B" w:rsidP="00BD4629">
      <w:pPr>
        <w:spacing w:after="120"/>
        <w:ind w:firstLine="567"/>
        <w:jc w:val="both"/>
        <w:rPr>
          <w:sz w:val="22"/>
          <w:szCs w:val="22"/>
        </w:rPr>
      </w:pPr>
      <w:r w:rsidRPr="0062517E">
        <w:rPr>
          <w:sz w:val="22"/>
          <w:szCs w:val="22"/>
          <w:lang w:val="id-ID"/>
        </w:rPr>
        <w:t>Pada penelitian ini akan meng</w:t>
      </w:r>
      <w:r>
        <w:rPr>
          <w:sz w:val="22"/>
          <w:szCs w:val="22"/>
          <w:lang w:val="id-ID"/>
        </w:rPr>
        <w:t>analisis peramalan curah</w:t>
      </w:r>
      <w:r w:rsidRPr="0062517E">
        <w:rPr>
          <w:sz w:val="22"/>
          <w:szCs w:val="22"/>
          <w:lang w:val="id-ID"/>
        </w:rPr>
        <w:t xml:space="preserve"> hujan</w:t>
      </w:r>
      <w:r w:rsidRPr="0062517E">
        <w:rPr>
          <w:sz w:val="22"/>
          <w:szCs w:val="22"/>
        </w:rPr>
        <w:t xml:space="preserve"> dengan metode </w:t>
      </w:r>
      <w:r w:rsidRPr="0062517E">
        <w:rPr>
          <w:i/>
          <w:sz w:val="22"/>
          <w:szCs w:val="22"/>
        </w:rPr>
        <w:t>Simple Moving Averages</w:t>
      </w:r>
      <w:r>
        <w:rPr>
          <w:sz w:val="22"/>
          <w:szCs w:val="22"/>
        </w:rPr>
        <w:t xml:space="preserve">, untuk mengetahui adanya keterkaitan antara pemilihan data training dengan hasil peramalan, dan mengetahui pendekatan yang lebih baik untuk melakukan peramalan. Adapun data yang digunakan dalam penelitian ini adalah data curah hujan di </w:t>
      </w:r>
      <w:r w:rsidRPr="0062517E">
        <w:rPr>
          <w:sz w:val="22"/>
          <w:szCs w:val="22"/>
          <w:lang w:val="id-ID"/>
        </w:rPr>
        <w:t xml:space="preserve">Kabupaten </w:t>
      </w:r>
      <w:r w:rsidRPr="0062517E">
        <w:rPr>
          <w:sz w:val="22"/>
          <w:szCs w:val="22"/>
          <w:lang w:val="id-ID"/>
        </w:rPr>
        <w:lastRenderedPageBreak/>
        <w:t xml:space="preserve">Rembang </w:t>
      </w:r>
      <w:r>
        <w:rPr>
          <w:sz w:val="22"/>
          <w:szCs w:val="22"/>
        </w:rPr>
        <w:t xml:space="preserve">pada tahun 2012 sampai dengan 2016. </w:t>
      </w:r>
      <w:r w:rsidR="00803C0B">
        <w:rPr>
          <w:sz w:val="22"/>
          <w:szCs w:val="22"/>
        </w:rPr>
        <w:t xml:space="preserve">Pada beberapa penelitian penggunaan jumlah periode yang digunakan sebagai data latih berpengaruh terhadap hasil peramalan. </w:t>
      </w:r>
      <w:r>
        <w:rPr>
          <w:sz w:val="22"/>
          <w:szCs w:val="22"/>
        </w:rPr>
        <w:t>Penelitian yang dilakukan akan lebih fokus pada analisis peramalan cuaca</w:t>
      </w:r>
      <w:r w:rsidR="00803C0B">
        <w:rPr>
          <w:sz w:val="22"/>
          <w:szCs w:val="22"/>
        </w:rPr>
        <w:t xml:space="preserve"> yang mana a</w:t>
      </w:r>
      <w:r>
        <w:rPr>
          <w:sz w:val="22"/>
          <w:szCs w:val="22"/>
        </w:rPr>
        <w:t xml:space="preserve">nalisis yang dilakukan adalah </w:t>
      </w:r>
      <w:r w:rsidR="00803C0B">
        <w:rPr>
          <w:sz w:val="22"/>
          <w:szCs w:val="22"/>
        </w:rPr>
        <w:t xml:space="preserve">dengan jumlah periode yang sama, namun </w:t>
      </w:r>
      <w:r>
        <w:rPr>
          <w:sz w:val="22"/>
          <w:szCs w:val="22"/>
        </w:rPr>
        <w:t xml:space="preserve">dengan membedakan pemilihan data latih yang akan digunakan dalam perhitungan peramalan. </w:t>
      </w:r>
      <w:r w:rsidR="00803C0B">
        <w:rPr>
          <w:sz w:val="22"/>
          <w:szCs w:val="22"/>
        </w:rPr>
        <w:t>pengujian</w:t>
      </w:r>
      <w:r>
        <w:rPr>
          <w:sz w:val="22"/>
          <w:szCs w:val="22"/>
        </w:rPr>
        <w:t xml:space="preserve"> dilakukan dengan melakukan pengujian menggunakan metode </w:t>
      </w:r>
      <w:r w:rsidRPr="00DF017B">
        <w:rPr>
          <w:i/>
          <w:sz w:val="22"/>
          <w:szCs w:val="22"/>
        </w:rPr>
        <w:t>Mean Square Error (MSE)</w:t>
      </w:r>
      <w:r>
        <w:rPr>
          <w:i/>
          <w:sz w:val="22"/>
          <w:szCs w:val="22"/>
        </w:rPr>
        <w:t>.</w:t>
      </w:r>
    </w:p>
    <w:p w:rsidR="0010046E" w:rsidRPr="0062517E" w:rsidRDefault="0010046E" w:rsidP="0062517E">
      <w:pPr>
        <w:spacing w:before="120"/>
        <w:jc w:val="both"/>
        <w:rPr>
          <w:sz w:val="22"/>
          <w:szCs w:val="22"/>
        </w:rPr>
      </w:pPr>
    </w:p>
    <w:p w:rsidR="00904D6D" w:rsidRPr="00BD4629" w:rsidRDefault="00C44EA0" w:rsidP="002F26B8">
      <w:pPr>
        <w:numPr>
          <w:ilvl w:val="0"/>
          <w:numId w:val="21"/>
        </w:numPr>
        <w:spacing w:before="120"/>
        <w:ind w:left="360"/>
        <w:jc w:val="center"/>
        <w:rPr>
          <w:b/>
          <w:bCs/>
          <w:sz w:val="22"/>
          <w:szCs w:val="22"/>
        </w:rPr>
      </w:pPr>
      <w:r w:rsidRPr="00BD4629">
        <w:rPr>
          <w:b/>
          <w:bCs/>
          <w:sz w:val="22"/>
          <w:szCs w:val="22"/>
        </w:rPr>
        <w:t>METODE PENELITIAN</w:t>
      </w:r>
    </w:p>
    <w:p w:rsidR="00E65F77" w:rsidRDefault="00E65F77" w:rsidP="00BD4629">
      <w:pPr>
        <w:spacing w:before="120"/>
        <w:ind w:firstLine="567"/>
        <w:jc w:val="both"/>
        <w:rPr>
          <w:bCs/>
          <w:sz w:val="22"/>
          <w:szCs w:val="22"/>
        </w:rPr>
      </w:pPr>
      <w:r>
        <w:rPr>
          <w:bCs/>
          <w:sz w:val="22"/>
          <w:szCs w:val="22"/>
        </w:rPr>
        <w:t>Adapun tahapan yang dilakukan dalam penelitian ini dapat dilihat pada Gambar 1 berikut:</w:t>
      </w:r>
    </w:p>
    <w:p w:rsidR="00DF017B" w:rsidRDefault="006C29E5" w:rsidP="0062517E">
      <w:pPr>
        <w:spacing w:before="120"/>
        <w:jc w:val="center"/>
        <w:rPr>
          <w:bCs/>
          <w:sz w:val="22"/>
          <w:szCs w:val="22"/>
        </w:rPr>
      </w:pPr>
      <w:r w:rsidRPr="006C29E5">
        <w:rPr>
          <w:bCs/>
          <w:noProof/>
          <w:sz w:val="22"/>
          <w:szCs w:val="22"/>
        </w:rPr>
      </w:r>
      <w:r>
        <w:rPr>
          <w:bCs/>
          <w:noProof/>
          <w:sz w:val="22"/>
          <w:szCs w:val="22"/>
        </w:rPr>
        <w:pict>
          <v:group id="Canvas 3" o:spid="_x0000_s1026" editas="canvas" style="width:234.45pt;height:236.15pt;mso-position-horizontal-relative:char;mso-position-vertical-relative:line" coordsize="29768,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68;height:29991;visibility:visible" stroked="t" strokecolor="black [3213]">
              <v:fill o:detectmouseclick="t"/>
              <v:path o:connecttype="none"/>
            </v:shape>
            <v:rect id="Rectangle 6" o:spid="_x0000_s1028" style="position:absolute;left:9156;top:1091;width:11485;height:38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" fillcolor="white [3201]" strokecolor="#4472c4 [3204]" strokeweight="1pt">
              <v:textbox>
                <w:txbxContent>
                  <w:p w:rsidR="00803C0B" w:rsidRDefault="00803C0B" w:rsidP="00DF017B">
                    <w:pPr>
                      <w:jc w:val="center"/>
                    </w:pPr>
                    <w:r>
                      <w:t xml:space="preserve">Pengumpulan Data </w:t>
                    </w:r>
                  </w:p>
                </w:txbxContent>
              </v:textbox>
            </v:rect>
            <v:rect id="Rectangle 8" o:spid="_x0000_s1029" style="position:absolute;left:9156;top:6199;width:11411;height:38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" fillcolor="white [3201]" strokecolor="#4472c4 [3204]" strokeweight="1pt">
              <v:textbox>
                <w:txbxContent>
                  <w:p w:rsidR="00803C0B" w:rsidRDefault="00803C0B" w:rsidP="00DF017B">
                    <w:pPr>
                      <w:jc w:val="center"/>
                    </w:pPr>
                    <w:r>
                      <w:t>Penetapan Data Uji</w:t>
                    </w:r>
                  </w:p>
                </w:txbxContent>
              </v:textbox>
            </v:rect>
            <v:rect id="Rectangle 10" o:spid="_x0000_s1030" style="position:absolute;left:950;top:13283;width:11485;height:38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" fillcolor="white [3201]" strokecolor="#4472c4 [3204]" strokeweight="1pt">
              <v:textbox>
                <w:txbxContent>
                  <w:p w:rsidR="00803C0B" w:rsidRDefault="00803C0B" w:rsidP="00DF017B">
                    <w:pPr>
                      <w:jc w:val="center"/>
                    </w:pPr>
                    <w:r>
                      <w:t>Penentuan Data Latih Kasus1</w:t>
                    </w:r>
                  </w:p>
                </w:txbxContent>
              </v:textbox>
            </v:rect>
            <v:rect id="Rectangle 11" o:spid="_x0000_s1031" style="position:absolute;left:17105;top:13283;width:11485;height:38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" fillcolor="white [3201]" strokecolor="#4472c4 [3204]" strokeweight="1pt">
              <v:textbox>
                <w:txbxContent>
                  <w:p w:rsidR="00803C0B" w:rsidRDefault="00803C0B" w:rsidP="00DF017B">
                    <w:pPr>
                      <w:jc w:val="center"/>
                    </w:pPr>
                    <w:r>
                      <w:t>Penentuan Data Latih Kasus2</w:t>
                    </w:r>
                  </w:p>
                </w:txbxContent>
              </v:textbox>
            </v:rect>
            <v:rect id="Rectangle 12" o:spid="_x0000_s1032" style="position:absolute;left:9729;top:20147;width:11485;height:38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" fillcolor="white [3201]" strokecolor="#4472c4 [3204]" strokeweight="1pt">
              <v:textbox>
                <w:txbxContent>
                  <w:p w:rsidR="00803C0B" w:rsidRDefault="00803C0B" w:rsidP="00DF017B">
                    <w:pPr>
                      <w:jc w:val="center"/>
                    </w:pPr>
                    <w:r>
                      <w:t xml:space="preserve">Peramalan dengan Metode </w:t>
                    </w:r>
                    <w:r w:rsidRPr="00DB1DEA">
                      <w:rPr>
                        <w:i/>
                      </w:rPr>
                      <w:t>SMA</w:t>
                    </w:r>
                  </w:p>
                </w:txbxContent>
              </v:textbox>
            </v:rect>
            <v:rect id="Rectangle 13" o:spid="_x0000_s1033" style="position:absolute;left:9729;top:25547;width:11485;height:38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" fillcolor="white [3201]" strokecolor="#4472c4 [3204]" strokeweight="1pt">
              <v:textbox>
                <w:txbxContent>
                  <w:p w:rsidR="00803C0B" w:rsidRDefault="00803C0B" w:rsidP="00DF017B">
                    <w:pPr>
                      <w:jc w:val="center"/>
                    </w:pPr>
                    <w:r>
                      <w:t xml:space="preserve">Pengujian dengan Metode </w:t>
                    </w:r>
                    <w:r w:rsidRPr="00DB1DEA">
                      <w:rPr>
                        <w:i/>
                      </w:rPr>
                      <w:t>M</w:t>
                    </w:r>
                    <w:r>
                      <w:rPr>
                        <w:i/>
                      </w:rPr>
                      <w:t>SE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4" type="#_x0000_t34" style="position:absolute;left:14228;top:5529;width:1304;height:3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" strokecolor="#4472c4 [3204]" strokeweight=".5pt">
              <v:stroke endarrow="block"/>
            </v:shape>
            <v:shape id="Connector: Elbow 14" o:spid="_x0000_s1035" type="#_x0000_t34" style="position:absolute;left:17215;top:7650;width:3280;height:7985;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" strokecolor="#4472c4 [3204]" strokeweight=".5pt">
              <v:stroke endarrow="block"/>
            </v:shape>
            <v:shape id="Connector: Elbow 15" o:spid="_x0000_s1036" type="#_x0000_t34" style="position:absolute;left:9138;top:7558;width:3280;height:8169;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" strokecolor="#4472c4 [3204]" strokeweight=".5pt">
              <v:stroke endarrow="block"/>
            </v:shape>
            <v:shape id="Connector: Elbow 16" o:spid="_x0000_s1037" type="#_x0000_t34" style="position:absolute;left:9552;top:14228;width:3060;height:8778;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" strokecolor="#4472c4 [3204]" strokeweight=".5pt">
              <v:stroke endarrow="block"/>
            </v:shape>
            <v:shape id="Connector: Elbow 17" o:spid="_x0000_s1038" type="#_x0000_t34" style="position:absolute;left:17629;top:14929;width:3060;height:737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" strokecolor="#4472c4 [3204]" strokeweight=".5pt">
              <v:stroke endarrow="block"/>
            </v:shape>
            <v:shapetype id="_x0000_t32" coordsize="21600,21600" o:spt="32" o:oned="t" path="m,l21600,21600e" filled="f">
              <v:path arrowok="t" fillok="f" o:connecttype="none"/>
              <o:lock v:ext="edit" shapetype="t"/>
            </v:shapetype>
            <v:shape id="Straight Arrow Connector 18" o:spid="_x0000_s1039" type="#_x0000_t32" style="position:absolute;left:15471;top:23951;width:0;height:15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w10:wrap type="none"/>
            <w10:anchorlock/>
          </v:group>
        </w:pict>
      </w:r>
    </w:p>
    <w:p w:rsidR="00DB1DEA" w:rsidRDefault="00E65F77" w:rsidP="00E65F77">
      <w:pPr>
        <w:pStyle w:val="Caption"/>
        <w:spacing w:before="120" w:line="240" w:lineRule="auto"/>
        <w:rPr>
          <w:bCs/>
          <w:sz w:val="22"/>
          <w:szCs w:val="22"/>
          <w:lang w:val="id-ID"/>
        </w:rPr>
      </w:pPr>
      <w:r w:rsidRPr="0062517E">
        <w:rPr>
          <w:i w:val="0"/>
          <w:sz w:val="22"/>
          <w:szCs w:val="22"/>
        </w:rPr>
        <w:t xml:space="preserve">Gambar </w:t>
      </w:r>
      <w:r w:rsidR="006C29E5" w:rsidRPr="0062517E">
        <w:rPr>
          <w:i w:val="0"/>
          <w:sz w:val="22"/>
          <w:szCs w:val="22"/>
        </w:rPr>
        <w:fldChar w:fldCharType="begin"/>
      </w:r>
      <w:r w:rsidRPr="0062517E">
        <w:rPr>
          <w:i w:val="0"/>
          <w:sz w:val="22"/>
          <w:szCs w:val="22"/>
        </w:rPr>
        <w:instrText xml:space="preserve"> SEQ Gambar_4 \* ARABIC </w:instrText>
      </w:r>
      <w:r w:rsidR="006C29E5" w:rsidRPr="0062517E">
        <w:rPr>
          <w:i w:val="0"/>
          <w:sz w:val="22"/>
          <w:szCs w:val="22"/>
        </w:rPr>
        <w:fldChar w:fldCharType="separate"/>
      </w:r>
      <w:r w:rsidRPr="0062517E">
        <w:rPr>
          <w:i w:val="0"/>
          <w:noProof/>
          <w:sz w:val="22"/>
          <w:szCs w:val="22"/>
        </w:rPr>
        <w:t>1</w:t>
      </w:r>
      <w:r w:rsidR="006C29E5" w:rsidRPr="0062517E">
        <w:rPr>
          <w:i w:val="0"/>
          <w:noProof/>
          <w:sz w:val="22"/>
          <w:szCs w:val="22"/>
        </w:rPr>
        <w:fldChar w:fldCharType="end"/>
      </w:r>
      <w:r>
        <w:rPr>
          <w:i w:val="0"/>
          <w:noProof/>
          <w:sz w:val="22"/>
          <w:szCs w:val="22"/>
          <w:lang w:val="id-ID"/>
        </w:rPr>
        <w:t>.</w:t>
      </w:r>
      <w:r w:rsidR="00DB1DEA">
        <w:rPr>
          <w:bCs/>
          <w:sz w:val="22"/>
          <w:szCs w:val="22"/>
        </w:rPr>
        <w:t>Tahapan Analisis Peramalan Cuaca</w:t>
      </w:r>
    </w:p>
    <w:p w:rsidR="00BD4629" w:rsidRPr="00BD4629" w:rsidRDefault="00BD4629" w:rsidP="00BD4629">
      <w:pPr>
        <w:rPr>
          <w:lang w:val="id-ID"/>
        </w:rPr>
      </w:pPr>
    </w:p>
    <w:p w:rsidR="002530CF" w:rsidRPr="0062517E" w:rsidRDefault="00941E60" w:rsidP="00BD4629">
      <w:pPr>
        <w:tabs>
          <w:tab w:val="left" w:pos="426"/>
        </w:tabs>
        <w:spacing w:before="120"/>
        <w:jc w:val="both"/>
        <w:rPr>
          <w:b/>
          <w:sz w:val="22"/>
          <w:szCs w:val="22"/>
          <w:lang w:eastAsia="id-ID"/>
        </w:rPr>
      </w:pPr>
      <w:r w:rsidRPr="00BD4629">
        <w:rPr>
          <w:b/>
          <w:sz w:val="22"/>
          <w:szCs w:val="22"/>
        </w:rPr>
        <w:t>2.1.</w:t>
      </w:r>
      <w:r>
        <w:rPr>
          <w:b/>
          <w:i/>
          <w:sz w:val="22"/>
          <w:szCs w:val="22"/>
        </w:rPr>
        <w:tab/>
      </w:r>
      <w:r w:rsidR="00A169C3" w:rsidRPr="0062517E">
        <w:rPr>
          <w:b/>
          <w:i/>
          <w:sz w:val="22"/>
          <w:szCs w:val="22"/>
          <w:lang w:eastAsia="id-ID"/>
        </w:rPr>
        <w:t>Simple Moving Average</w:t>
      </w:r>
      <w:r w:rsidR="00BD63A5" w:rsidRPr="0062517E">
        <w:rPr>
          <w:b/>
          <w:sz w:val="22"/>
          <w:szCs w:val="22"/>
          <w:lang w:val="id-ID" w:eastAsia="id-ID"/>
        </w:rPr>
        <w:t>(SMA)</w:t>
      </w:r>
    </w:p>
    <w:p w:rsidR="008A5887" w:rsidRPr="00374651" w:rsidRDefault="0062517E" w:rsidP="00BD4629">
      <w:pPr>
        <w:spacing w:after="120"/>
        <w:ind w:firstLine="567"/>
        <w:jc w:val="both"/>
        <w:rPr>
          <w:sz w:val="22"/>
          <w:szCs w:val="22"/>
          <w:lang w:eastAsia="id-ID"/>
        </w:rPr>
      </w:pPr>
      <w:r w:rsidRPr="0062517E">
        <w:rPr>
          <w:i/>
          <w:sz w:val="22"/>
          <w:szCs w:val="22"/>
          <w:lang w:eastAsia="id-ID"/>
        </w:rPr>
        <w:t>Simple Moving Average</w:t>
      </w:r>
      <w:r w:rsidRPr="0062517E">
        <w:rPr>
          <w:sz w:val="22"/>
          <w:szCs w:val="22"/>
          <w:lang w:val="id-ID" w:eastAsia="id-ID"/>
        </w:rPr>
        <w:t xml:space="preserve"> (SMA)</w:t>
      </w:r>
      <w:r w:rsidR="00BD4629">
        <w:rPr>
          <w:sz w:val="22"/>
          <w:szCs w:val="22"/>
          <w:lang w:val="id-ID" w:eastAsia="id-ID"/>
        </w:rPr>
        <w:t xml:space="preserve"> </w:t>
      </w:r>
      <w:r w:rsidRPr="0062517E">
        <w:rPr>
          <w:sz w:val="22"/>
          <w:szCs w:val="22"/>
          <w:lang w:val="id-ID" w:eastAsia="id-ID"/>
        </w:rPr>
        <w:t xml:space="preserve">adalah </w:t>
      </w:r>
      <w:r w:rsidR="00BD63A5" w:rsidRPr="0062517E">
        <w:rPr>
          <w:sz w:val="22"/>
          <w:szCs w:val="22"/>
          <w:lang w:eastAsia="id-ID"/>
        </w:rPr>
        <w:t xml:space="preserve">metode analisis teknik modern dengan menggunakan perhitungan sederhana.Fungsinya yaitu untuk memperhalus data, dan </w:t>
      </w:r>
      <w:r w:rsidR="002530CF" w:rsidRPr="0062517E">
        <w:rPr>
          <w:sz w:val="22"/>
          <w:szCs w:val="22"/>
          <w:lang w:eastAsia="id-ID"/>
        </w:rPr>
        <w:t>dapat mengurangi ketidak teraturan musiman dari data yang lalu. Metode ini akan sangat tepat jika digunakan pada peramalan  jangka pendek, sedangkan kurang akurat jika digunakan untuk jangka panjang.</w:t>
      </w:r>
      <w:r w:rsidR="008A5887" w:rsidRPr="008A5887">
        <w:rPr>
          <w:sz w:val="22"/>
          <w:szCs w:val="22"/>
          <w:lang w:val="id-ID" w:eastAsia="id-ID"/>
        </w:rPr>
        <w:t xml:space="preserve">Salah satu cara untuk mengubah pengaruh masalalu terhadap nilai tengah </w:t>
      </w:r>
      <w:r w:rsidR="008A5887">
        <w:rPr>
          <w:sz w:val="22"/>
          <w:szCs w:val="22"/>
          <w:lang w:eastAsia="id-ID"/>
        </w:rPr>
        <w:t xml:space="preserve">dalam peramalan </w:t>
      </w:r>
      <w:r w:rsidR="008A5887" w:rsidRPr="008A5887">
        <w:rPr>
          <w:sz w:val="22"/>
          <w:szCs w:val="22"/>
          <w:lang w:val="id-ID" w:eastAsia="id-ID"/>
        </w:rPr>
        <w:t xml:space="preserve">adalahdengan menentukan jumlah nilaipengamatan masa lalu </w:t>
      </w:r>
      <w:r w:rsidR="008A5887">
        <w:rPr>
          <w:sz w:val="22"/>
          <w:szCs w:val="22"/>
          <w:lang w:eastAsia="id-ID"/>
        </w:rPr>
        <w:t xml:space="preserve">untuk </w:t>
      </w:r>
      <w:r w:rsidR="00374651">
        <w:rPr>
          <w:sz w:val="22"/>
          <w:szCs w:val="22"/>
          <w:lang w:eastAsia="id-ID"/>
        </w:rPr>
        <w:t xml:space="preserve">perhitungan </w:t>
      </w:r>
      <w:r w:rsidR="008A5887" w:rsidRPr="008A5887">
        <w:rPr>
          <w:sz w:val="22"/>
          <w:szCs w:val="22"/>
          <w:lang w:val="id-ID" w:eastAsia="id-ID"/>
        </w:rPr>
        <w:t xml:space="preserve">nilai tengah. Untuk menggambarkanprosedur ini digunakan istilah </w:t>
      </w:r>
      <w:r w:rsidR="00374651">
        <w:rPr>
          <w:sz w:val="22"/>
          <w:szCs w:val="22"/>
          <w:lang w:eastAsia="id-ID"/>
        </w:rPr>
        <w:t xml:space="preserve">moving average atau </w:t>
      </w:r>
      <w:r w:rsidR="008A5887" w:rsidRPr="008A5887">
        <w:rPr>
          <w:sz w:val="22"/>
          <w:szCs w:val="22"/>
          <w:lang w:val="id-ID" w:eastAsia="id-ID"/>
        </w:rPr>
        <w:t>rata–rata bergerak karenasetiap muncul pengamatan nilai yang baru, nilai rata–rata yang baru dapat dihitung dengan membuang nilaiobservasi yang paling tua dan dimasukkan nilaipengamatan yang terbaru.</w:t>
      </w:r>
      <w:sdt>
        <w:sdtPr>
          <w:rPr>
            <w:sz w:val="22"/>
            <w:szCs w:val="22"/>
            <w:lang w:eastAsia="id-ID"/>
          </w:rPr>
          <w:id w:val="-883792266"/>
          <w:citation/>
        </w:sdtPr>
        <w:sdtContent>
          <w:r w:rsidR="006C29E5">
            <w:rPr>
              <w:sz w:val="22"/>
              <w:szCs w:val="22"/>
              <w:lang w:eastAsia="id-ID"/>
            </w:rPr>
            <w:fldChar w:fldCharType="begin"/>
          </w:r>
          <w:r w:rsidR="00374651">
            <w:rPr>
              <w:sz w:val="22"/>
              <w:szCs w:val="22"/>
              <w:lang w:eastAsia="id-ID"/>
            </w:rPr>
            <w:instrText xml:space="preserve"> CITATION War16 \l 1033 </w:instrText>
          </w:r>
          <w:r w:rsidR="006C29E5">
            <w:rPr>
              <w:sz w:val="22"/>
              <w:szCs w:val="22"/>
              <w:lang w:eastAsia="id-ID"/>
            </w:rPr>
            <w:fldChar w:fldCharType="separate"/>
          </w:r>
          <w:r w:rsidR="00374651" w:rsidRPr="00374651">
            <w:rPr>
              <w:noProof/>
              <w:sz w:val="22"/>
              <w:szCs w:val="22"/>
              <w:lang w:eastAsia="id-ID"/>
            </w:rPr>
            <w:t>[7]</w:t>
          </w:r>
          <w:r w:rsidR="006C29E5">
            <w:rPr>
              <w:sz w:val="22"/>
              <w:szCs w:val="22"/>
              <w:lang w:eastAsia="id-ID"/>
            </w:rPr>
            <w:fldChar w:fldCharType="end"/>
          </w:r>
        </w:sdtContent>
      </w:sdt>
    </w:p>
    <w:p w:rsidR="00BA5E74" w:rsidRPr="0062517E" w:rsidRDefault="0045755C" w:rsidP="00BD4629">
      <w:pPr>
        <w:spacing w:after="120"/>
        <w:ind w:firstLine="567"/>
        <w:jc w:val="both"/>
        <w:rPr>
          <w:sz w:val="22"/>
          <w:szCs w:val="22"/>
          <w:lang w:val="id-ID"/>
        </w:rPr>
      </w:pPr>
      <w:r>
        <w:rPr>
          <w:sz w:val="22"/>
          <w:szCs w:val="22"/>
          <w:lang w:eastAsia="id-ID"/>
        </w:rPr>
        <w:t>Adapun tahapan p</w:t>
      </w:r>
      <w:r w:rsidR="00BD63A5" w:rsidRPr="0062517E">
        <w:rPr>
          <w:sz w:val="22"/>
          <w:szCs w:val="22"/>
          <w:lang w:val="id-ID" w:eastAsia="id-ID"/>
        </w:rPr>
        <w:t>eramalan dengan menggunakan metode Simple Moving Average</w:t>
      </w:r>
      <w:r>
        <w:rPr>
          <w:sz w:val="22"/>
          <w:szCs w:val="22"/>
          <w:lang w:eastAsia="id-ID"/>
        </w:rPr>
        <w:t xml:space="preserve"> adalah sebagai berikut</w:t>
      </w:r>
      <w:r w:rsidR="00BA5E74" w:rsidRPr="0062517E">
        <w:rPr>
          <w:sz w:val="22"/>
          <w:szCs w:val="22"/>
        </w:rPr>
        <w:t>:</w:t>
      </w:r>
    </w:p>
    <w:p w:rsidR="00BA5E74" w:rsidRPr="0045755C" w:rsidRDefault="00BA5E74" w:rsidP="0045755C">
      <w:pPr>
        <w:pStyle w:val="ListParagraph"/>
        <w:numPr>
          <w:ilvl w:val="6"/>
          <w:numId w:val="17"/>
        </w:numPr>
        <w:tabs>
          <w:tab w:val="left" w:pos="270"/>
        </w:tabs>
        <w:spacing w:before="120" w:after="0" w:line="240" w:lineRule="auto"/>
        <w:ind w:left="284" w:hanging="284"/>
        <w:contextualSpacing w:val="0"/>
        <w:jc w:val="both"/>
        <w:rPr>
          <w:rFonts w:ascii="Times New Roman" w:hAnsi="Times New Roman"/>
        </w:rPr>
      </w:pPr>
      <w:r w:rsidRPr="0045755C">
        <w:rPr>
          <w:rFonts w:ascii="Times New Roman" w:hAnsi="Times New Roman"/>
        </w:rPr>
        <w:t>Mendata jumlah cuaca.Untuk melakukan peramalan dibutuhkan data-data yang sudah ada pada periode sebelumnya.</w:t>
      </w:r>
    </w:p>
    <w:p w:rsidR="00BA5E74" w:rsidRPr="0045755C" w:rsidRDefault="00BB0C91" w:rsidP="0045755C">
      <w:pPr>
        <w:pStyle w:val="ListParagraph"/>
        <w:numPr>
          <w:ilvl w:val="6"/>
          <w:numId w:val="17"/>
        </w:numPr>
        <w:tabs>
          <w:tab w:val="left" w:pos="270"/>
        </w:tabs>
        <w:spacing w:before="120" w:after="0" w:line="240" w:lineRule="auto"/>
        <w:ind w:left="284" w:hanging="284"/>
        <w:contextualSpacing w:val="0"/>
        <w:jc w:val="both"/>
        <w:rPr>
          <w:rFonts w:ascii="Times New Roman" w:hAnsi="Times New Roman"/>
        </w:rPr>
      </w:pPr>
      <w:r>
        <w:rPr>
          <w:rFonts w:ascii="Times New Roman" w:hAnsi="Times New Roman"/>
        </w:rPr>
        <w:t xml:space="preserve">Menentukan </w:t>
      </w:r>
      <w:r w:rsidR="00BA5E74" w:rsidRPr="0045755C">
        <w:rPr>
          <w:rFonts w:ascii="Times New Roman" w:hAnsi="Times New Roman"/>
        </w:rPr>
        <w:t xml:space="preserve">periode yang akan digunakan unuk menghitung curah hujan pada periode </w:t>
      </w:r>
      <w:r>
        <w:rPr>
          <w:rFonts w:ascii="Times New Roman" w:hAnsi="Times New Roman"/>
        </w:rPr>
        <w:t>tersebut</w:t>
      </w:r>
      <w:r w:rsidR="00BA5E74" w:rsidRPr="0045755C">
        <w:rPr>
          <w:rFonts w:ascii="Times New Roman" w:hAnsi="Times New Roman"/>
        </w:rPr>
        <w:t>.</w:t>
      </w:r>
    </w:p>
    <w:p w:rsidR="00BA5E74" w:rsidRPr="0045755C" w:rsidRDefault="00BA5E74" w:rsidP="0045755C">
      <w:pPr>
        <w:pStyle w:val="ListParagraph"/>
        <w:numPr>
          <w:ilvl w:val="6"/>
          <w:numId w:val="17"/>
        </w:numPr>
        <w:tabs>
          <w:tab w:val="left" w:pos="270"/>
        </w:tabs>
        <w:spacing w:before="120" w:after="0" w:line="240" w:lineRule="auto"/>
        <w:ind w:left="284" w:hanging="284"/>
        <w:contextualSpacing w:val="0"/>
        <w:jc w:val="both"/>
        <w:rPr>
          <w:rFonts w:ascii="Times New Roman" w:hAnsi="Times New Roman"/>
        </w:rPr>
      </w:pPr>
      <w:r w:rsidRPr="0045755C">
        <w:rPr>
          <w:rFonts w:ascii="Times New Roman" w:hAnsi="Times New Roman"/>
        </w:rPr>
        <w:t xml:space="preserve">Jumlah Periode yang akan dipakai untuk </w:t>
      </w:r>
      <w:r w:rsidR="00BB0C91">
        <w:rPr>
          <w:rFonts w:ascii="Times New Roman" w:hAnsi="Times New Roman"/>
        </w:rPr>
        <w:t>meramalkan</w:t>
      </w:r>
      <w:r w:rsidRPr="0045755C">
        <w:rPr>
          <w:rFonts w:ascii="Times New Roman" w:hAnsi="Times New Roman"/>
        </w:rPr>
        <w:t xml:space="preserve"> atau menghitung yaitu empat periode sekali.</w:t>
      </w:r>
    </w:p>
    <w:p w:rsidR="004712AD" w:rsidRPr="0045755C" w:rsidRDefault="00BA5E74" w:rsidP="0045755C">
      <w:pPr>
        <w:pStyle w:val="ListParagraph"/>
        <w:numPr>
          <w:ilvl w:val="6"/>
          <w:numId w:val="17"/>
        </w:numPr>
        <w:tabs>
          <w:tab w:val="left" w:pos="270"/>
        </w:tabs>
        <w:spacing w:before="120" w:after="0" w:line="240" w:lineRule="auto"/>
        <w:ind w:left="284" w:hanging="284"/>
        <w:contextualSpacing w:val="0"/>
        <w:jc w:val="both"/>
        <w:rPr>
          <w:rFonts w:ascii="Times New Roman" w:hAnsi="Times New Roman"/>
        </w:rPr>
      </w:pPr>
      <w:r w:rsidRPr="0045755C">
        <w:rPr>
          <w:rFonts w:ascii="Times New Roman" w:hAnsi="Times New Roman"/>
        </w:rPr>
        <w:lastRenderedPageBreak/>
        <w:t>Untuk menggunakan metode rata-rata bergerak maka digunakan rumus</w:t>
      </w:r>
    </w:p>
    <w:p w:rsidR="00BA5E74" w:rsidRPr="0062517E" w:rsidRDefault="004712AD" w:rsidP="00E65F77">
      <w:pPr>
        <w:tabs>
          <w:tab w:val="left" w:pos="360"/>
        </w:tabs>
        <w:spacing w:before="120"/>
        <w:jc w:val="center"/>
        <w:rPr>
          <w:b/>
          <w:i/>
          <w:sz w:val="22"/>
          <w:szCs w:val="22"/>
        </w:rPr>
      </w:pPr>
      <w:r w:rsidRPr="0062517E">
        <w:rPr>
          <w:b/>
          <w:sz w:val="22"/>
          <w:szCs w:val="22"/>
        </w:rPr>
        <w:br/>
      </w: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t+1</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i=t-n+1</m:t>
                  </m:r>
                </m:sub>
                <m:sup>
                  <m:r>
                    <m:rPr>
                      <m:sty m:val="bi"/>
                    </m:rPr>
                    <w:rPr>
                      <w:rFonts w:ascii="Cambria Math" w:hAnsi="Cambria Math"/>
                    </w:rPr>
                    <m:t>t</m:t>
                  </m:r>
                </m:sup>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i</m:t>
                      </m:r>
                    </m:sub>
                  </m:sSub>
                </m:e>
              </m:nary>
            </m:num>
            <m:den>
              <m:r>
                <m:rPr>
                  <m:sty m:val="bi"/>
                </m:rPr>
                <w:rPr>
                  <w:rFonts w:ascii="Cambria Math" w:hAnsi="Cambria Math"/>
                </w:rPr>
                <m:t>n</m:t>
              </m:r>
            </m:den>
          </m:f>
        </m:oMath>
      </m:oMathPara>
    </w:p>
    <w:p w:rsidR="00BA5E74" w:rsidRPr="0062517E" w:rsidRDefault="00BA5E74" w:rsidP="00BB0C91">
      <w:pPr>
        <w:pStyle w:val="ListParagraph"/>
        <w:spacing w:after="0" w:line="240" w:lineRule="auto"/>
        <w:ind w:left="810" w:hanging="11"/>
        <w:contextualSpacing w:val="0"/>
        <w:jc w:val="both"/>
        <w:rPr>
          <w:rFonts w:ascii="Times New Roman" w:hAnsi="Times New Roman"/>
        </w:rPr>
      </w:pPr>
      <w:r w:rsidRPr="0062517E">
        <w:rPr>
          <w:rFonts w:ascii="Times New Roman" w:hAnsi="Times New Roman"/>
        </w:rPr>
        <w:t xml:space="preserve">Dimana </w:t>
      </w:r>
      <w:r w:rsidRPr="0062517E">
        <w:rPr>
          <w:rFonts w:ascii="Times New Roman" w:hAnsi="Times New Roman"/>
        </w:rPr>
        <w:tab/>
      </w:r>
      <w:r w:rsidRPr="0062517E">
        <w:rPr>
          <w:rFonts w:ascii="Times New Roman" w:hAnsi="Times New Roman"/>
          <w:i/>
        </w:rPr>
        <w:t>F</w:t>
      </w:r>
      <w:r w:rsidRPr="0062517E">
        <w:rPr>
          <w:rFonts w:ascii="Times New Roman" w:hAnsi="Times New Roman"/>
          <w:i/>
        </w:rPr>
        <w:tab/>
      </w:r>
      <w:r w:rsidRPr="0062517E">
        <w:rPr>
          <w:rFonts w:ascii="Times New Roman" w:hAnsi="Times New Roman"/>
        </w:rPr>
        <w:t>:peramalan untuk periode n +1.</w:t>
      </w:r>
    </w:p>
    <w:p w:rsidR="00BA5E74" w:rsidRPr="0062517E" w:rsidRDefault="00BA5E74" w:rsidP="00BB0C91">
      <w:pPr>
        <w:pStyle w:val="ListParagraph"/>
        <w:spacing w:after="0" w:line="240" w:lineRule="auto"/>
        <w:ind w:left="810" w:hanging="11"/>
        <w:contextualSpacing w:val="0"/>
        <w:jc w:val="both"/>
        <w:rPr>
          <w:rFonts w:ascii="Times New Roman" w:hAnsi="Times New Roman"/>
        </w:rPr>
      </w:pPr>
      <w:r w:rsidRPr="0062517E">
        <w:rPr>
          <w:rFonts w:ascii="Times New Roman" w:hAnsi="Times New Roman"/>
        </w:rPr>
        <w:tab/>
      </w:r>
      <w:r w:rsidRPr="0062517E">
        <w:rPr>
          <w:rFonts w:ascii="Times New Roman" w:hAnsi="Times New Roman"/>
        </w:rPr>
        <w:tab/>
      </w:r>
      <w:r w:rsidRPr="0062517E">
        <w:rPr>
          <w:rFonts w:ascii="Times New Roman" w:hAnsi="Times New Roman"/>
        </w:rPr>
        <w:tab/>
        <w:t>n</w:t>
      </w:r>
      <w:r w:rsidRPr="0062517E">
        <w:rPr>
          <w:rFonts w:ascii="Times New Roman" w:hAnsi="Times New Roman"/>
        </w:rPr>
        <w:tab/>
        <w:t>: jumlah periode yang digunakan</w:t>
      </w:r>
    </w:p>
    <w:p w:rsidR="00BA5E74" w:rsidRPr="0062517E" w:rsidRDefault="00BA5E74" w:rsidP="00BB0C91">
      <w:pPr>
        <w:pStyle w:val="ListParagraph"/>
        <w:spacing w:after="0" w:line="240" w:lineRule="auto"/>
        <w:ind w:left="810" w:hanging="11"/>
        <w:contextualSpacing w:val="0"/>
        <w:jc w:val="both"/>
        <w:rPr>
          <w:rFonts w:ascii="Times New Roman" w:hAnsi="Times New Roman"/>
        </w:rPr>
      </w:pPr>
      <w:r w:rsidRPr="0062517E">
        <w:rPr>
          <w:rFonts w:ascii="Times New Roman" w:hAnsi="Times New Roman"/>
        </w:rPr>
        <w:tab/>
      </w:r>
      <w:r w:rsidRPr="0062517E">
        <w:rPr>
          <w:rFonts w:ascii="Times New Roman" w:hAnsi="Times New Roman"/>
        </w:rPr>
        <w:tab/>
      </w:r>
      <w:r w:rsidRPr="0062517E">
        <w:rPr>
          <w:rFonts w:ascii="Times New Roman" w:hAnsi="Times New Roman"/>
        </w:rPr>
        <w:tab/>
      </w:r>
      <m:oMath>
        <m:sSub>
          <m:sSubPr>
            <m:ctrlPr>
              <w:rPr>
                <w:rFonts w:ascii="Cambria Math" w:hAnsi="Cambria Math"/>
                <w:b/>
                <w:i/>
                <w:sz w:val="20"/>
                <w:szCs w:val="20"/>
                <w:lang w:val="en-US" w:eastAsia="en-US"/>
              </w:rPr>
            </m:ctrlPr>
          </m:sSubPr>
          <m:e>
            <m:r>
              <m:rPr>
                <m:sty m:val="bi"/>
              </m:rPr>
              <w:rPr>
                <w:rFonts w:ascii="Cambria Math" w:hAnsi="Cambria Math"/>
              </w:rPr>
              <m:t>A</m:t>
            </m:r>
          </m:e>
          <m:sub>
            <m:r>
              <m:rPr>
                <m:sty m:val="bi"/>
              </m:rPr>
              <w:rPr>
                <w:rFonts w:ascii="Cambria Math" w:hAnsi="Cambria Math"/>
              </w:rPr>
              <m:t>i</m:t>
            </m:r>
          </m:sub>
        </m:sSub>
      </m:oMath>
      <w:r w:rsidRPr="0062517E">
        <w:rPr>
          <w:rFonts w:ascii="Times New Roman" w:hAnsi="Times New Roman"/>
        </w:rPr>
        <w:tab/>
        <w:t xml:space="preserve">: permintaan aktual </w:t>
      </w:r>
      <w:r w:rsidR="00BB0C91">
        <w:rPr>
          <w:rFonts w:ascii="Times New Roman" w:hAnsi="Times New Roman"/>
        </w:rPr>
        <w:t>yang digunakan sebagai data learning</w:t>
      </w:r>
    </w:p>
    <w:p w:rsidR="00BA5E74" w:rsidRDefault="00BA5E74" w:rsidP="0045755C">
      <w:pPr>
        <w:pStyle w:val="ListParagraph"/>
        <w:numPr>
          <w:ilvl w:val="6"/>
          <w:numId w:val="17"/>
        </w:numPr>
        <w:tabs>
          <w:tab w:val="left" w:pos="270"/>
        </w:tabs>
        <w:spacing w:before="120" w:after="0" w:line="240" w:lineRule="auto"/>
        <w:ind w:left="284" w:hanging="284"/>
        <w:contextualSpacing w:val="0"/>
        <w:jc w:val="both"/>
        <w:rPr>
          <w:rFonts w:ascii="Times New Roman" w:hAnsi="Times New Roman"/>
        </w:rPr>
      </w:pPr>
      <w:r w:rsidRPr="0045755C">
        <w:rPr>
          <w:rFonts w:ascii="Times New Roman" w:hAnsi="Times New Roman"/>
        </w:rPr>
        <w:t>Setelah dihitung dengan rumus empat bulan kebelakang secara berurutan maka akan diketahui hasil dari peramalan setiap bulannya.</w:t>
      </w:r>
    </w:p>
    <w:p w:rsidR="0045755C" w:rsidRDefault="0045755C" w:rsidP="0045755C">
      <w:pPr>
        <w:tabs>
          <w:tab w:val="left" w:pos="270"/>
        </w:tabs>
        <w:spacing w:before="120"/>
        <w:jc w:val="both"/>
      </w:pPr>
    </w:p>
    <w:p w:rsidR="00D214D6" w:rsidRDefault="0045755C" w:rsidP="00BD4629">
      <w:pPr>
        <w:spacing w:before="120"/>
        <w:ind w:firstLine="567"/>
        <w:jc w:val="both"/>
        <w:rPr>
          <w:sz w:val="22"/>
          <w:szCs w:val="22"/>
          <w:lang w:eastAsia="id-ID"/>
        </w:rPr>
      </w:pPr>
      <w:r w:rsidRPr="00BB0C91">
        <w:rPr>
          <w:sz w:val="22"/>
          <w:szCs w:val="22"/>
          <w:lang w:eastAsia="id-ID"/>
        </w:rPr>
        <w:t xml:space="preserve">Pada penelitian kali ini, penulis akan membandingkan pengaruh penggunaan </w:t>
      </w:r>
      <w:r w:rsidR="00BB0C91">
        <w:rPr>
          <w:sz w:val="22"/>
          <w:szCs w:val="22"/>
          <w:lang w:eastAsia="id-ID"/>
        </w:rPr>
        <w:t xml:space="preserve">periode </w:t>
      </w:r>
      <w:r w:rsidRPr="00BB0C91">
        <w:rPr>
          <w:sz w:val="22"/>
          <w:szCs w:val="22"/>
          <w:lang w:eastAsia="id-ID"/>
        </w:rPr>
        <w:t xml:space="preserve">data learning </w:t>
      </w:r>
      <w:r w:rsidR="00BB0C91">
        <w:rPr>
          <w:sz w:val="22"/>
          <w:szCs w:val="22"/>
          <w:lang w:eastAsia="id-ID"/>
        </w:rPr>
        <w:t xml:space="preserve">yang berbeda </w:t>
      </w:r>
      <w:r w:rsidRPr="00BB0C91">
        <w:rPr>
          <w:sz w:val="22"/>
          <w:szCs w:val="22"/>
          <w:lang w:eastAsia="id-ID"/>
        </w:rPr>
        <w:t>untuk peramalan cuaca</w:t>
      </w:r>
      <w:r w:rsidR="00BB0C91">
        <w:rPr>
          <w:sz w:val="22"/>
          <w:szCs w:val="22"/>
          <w:lang w:eastAsia="id-ID"/>
        </w:rPr>
        <w:t xml:space="preserve"> pada periode berikutnya</w:t>
      </w:r>
      <w:r w:rsidRPr="00BB0C91">
        <w:rPr>
          <w:sz w:val="22"/>
          <w:szCs w:val="22"/>
          <w:lang w:eastAsia="id-ID"/>
        </w:rPr>
        <w:t>. Pada kasus pertama, data learning</w:t>
      </w:r>
      <w:r w:rsidR="00BB0C91" w:rsidRPr="00BB0C91">
        <w:rPr>
          <w:sz w:val="22"/>
          <w:szCs w:val="22"/>
          <w:lang w:eastAsia="id-ID"/>
        </w:rPr>
        <w:t xml:space="preserve"> (</w:t>
      </w: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i</m:t>
            </m:r>
          </m:sub>
        </m:sSub>
      </m:oMath>
      <w:r w:rsidR="00BB0C91" w:rsidRPr="00BB0C91">
        <w:rPr>
          <w:sz w:val="22"/>
          <w:szCs w:val="22"/>
          <w:lang w:eastAsia="id-ID"/>
        </w:rPr>
        <w:t>)</w:t>
      </w:r>
      <w:r w:rsidRPr="00BB0C91">
        <w:rPr>
          <w:sz w:val="22"/>
          <w:szCs w:val="22"/>
          <w:lang w:eastAsia="id-ID"/>
        </w:rPr>
        <w:t xml:space="preserve"> yang digunakan untuk </w:t>
      </w:r>
      <w:r w:rsidR="00BB0C91" w:rsidRPr="00BB0C91">
        <w:rPr>
          <w:sz w:val="22"/>
          <w:szCs w:val="22"/>
          <w:lang w:eastAsia="id-ID"/>
        </w:rPr>
        <w:t>meramalkan</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t+1</m:t>
            </m:r>
          </m:sub>
        </m:sSub>
      </m:oMath>
      <w:r w:rsidRPr="00BB0C91">
        <w:rPr>
          <w:sz w:val="22"/>
          <w:szCs w:val="22"/>
          <w:lang w:eastAsia="id-ID"/>
        </w:rPr>
        <w:t xml:space="preserve"> adalah </w:t>
      </w:r>
      <w:r w:rsidR="00BB0C91">
        <w:rPr>
          <w:sz w:val="22"/>
          <w:szCs w:val="22"/>
          <w:lang w:eastAsia="id-ID"/>
        </w:rPr>
        <w:t xml:space="preserve">merepresentasikan </w:t>
      </w:r>
      <w:r w:rsidR="00BB0C91" w:rsidRPr="00BB0C91">
        <w:rPr>
          <w:b/>
          <w:i/>
          <w:sz w:val="22"/>
          <w:szCs w:val="22"/>
          <w:lang w:eastAsia="id-ID"/>
        </w:rPr>
        <w:t>t</w:t>
      </w:r>
      <w:r w:rsidR="00BB0C91">
        <w:rPr>
          <w:sz w:val="22"/>
          <w:szCs w:val="22"/>
          <w:lang w:eastAsia="id-ID"/>
        </w:rPr>
        <w:t xml:space="preserve"> sebagai </w:t>
      </w:r>
      <w:r w:rsidR="00BB0C91" w:rsidRPr="00BB0C91">
        <w:rPr>
          <w:sz w:val="22"/>
          <w:szCs w:val="22"/>
          <w:lang w:eastAsia="id-ID"/>
        </w:rPr>
        <w:t>4 bulan terakhir.Misalkan</w:t>
      </w:r>
      <w:r w:rsidR="00D214D6">
        <w:rPr>
          <w:sz w:val="22"/>
          <w:szCs w:val="22"/>
          <w:lang w:eastAsia="id-ID"/>
        </w:rPr>
        <w:t>,</w:t>
      </w:r>
    </w:p>
    <w:p w:rsidR="00BB0C91" w:rsidRDefault="006C29E5" w:rsidP="00D214D6">
      <w:pPr>
        <w:spacing w:before="120"/>
        <w:ind w:firstLine="426"/>
        <w:jc w:val="both"/>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(Mei 2013)</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(Januari 2013)</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(Februari  2013)</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(Maret 2013)</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(April 2013)</m:t>
                  </m:r>
                </m:sub>
              </m:sSub>
            </m:num>
            <m:den>
              <m:r>
                <m:rPr>
                  <m:sty m:val="bi"/>
                </m:rPr>
                <w:rPr>
                  <w:rFonts w:ascii="Cambria Math" w:hAnsi="Cambria Math"/>
                </w:rPr>
                <m:t>4</m:t>
              </m:r>
            </m:den>
          </m:f>
        </m:oMath>
      </m:oMathPara>
    </w:p>
    <w:p w:rsidR="00BB0C91" w:rsidRDefault="00BB0C91" w:rsidP="0045755C">
      <w:pPr>
        <w:tabs>
          <w:tab w:val="left" w:pos="270"/>
        </w:tabs>
        <w:spacing w:before="120"/>
        <w:jc w:val="both"/>
      </w:pPr>
    </w:p>
    <w:p w:rsidR="00BB0C91" w:rsidRPr="00BB0C91" w:rsidRDefault="00BB0C91" w:rsidP="00BD4629">
      <w:pPr>
        <w:spacing w:before="120"/>
        <w:ind w:firstLine="567"/>
        <w:jc w:val="both"/>
        <w:rPr>
          <w:sz w:val="22"/>
          <w:szCs w:val="22"/>
          <w:lang w:eastAsia="id-ID"/>
        </w:rPr>
      </w:pPr>
      <w:r w:rsidRPr="00BB0C91">
        <w:rPr>
          <w:sz w:val="22"/>
          <w:szCs w:val="22"/>
          <w:lang w:eastAsia="id-ID"/>
        </w:rPr>
        <w:t xml:space="preserve">Sedangkan untuk kasus kedua, data </w:t>
      </w:r>
      <w:r w:rsidR="00D214D6" w:rsidRPr="00BB0C91">
        <w:rPr>
          <w:sz w:val="22"/>
          <w:szCs w:val="22"/>
          <w:lang w:eastAsia="id-ID"/>
        </w:rPr>
        <w:t>learning (</w:t>
      </w: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i</m:t>
            </m:r>
          </m:sub>
        </m:sSub>
      </m:oMath>
      <w:r w:rsidR="00D214D6" w:rsidRPr="00BB0C91">
        <w:rPr>
          <w:sz w:val="22"/>
          <w:szCs w:val="22"/>
          <w:lang w:eastAsia="id-ID"/>
        </w:rPr>
        <w:t>) yang digunakan untuk meramalkan</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t+1</m:t>
            </m:r>
          </m:sub>
        </m:sSub>
      </m:oMath>
      <w:r w:rsidR="00D214D6" w:rsidRPr="00BB0C91">
        <w:rPr>
          <w:sz w:val="22"/>
          <w:szCs w:val="22"/>
          <w:lang w:eastAsia="id-ID"/>
        </w:rPr>
        <w:t xml:space="preserve"> adalah </w:t>
      </w:r>
      <w:r w:rsidR="00D214D6" w:rsidRPr="00BB0C91">
        <w:rPr>
          <w:b/>
          <w:i/>
          <w:sz w:val="22"/>
          <w:szCs w:val="22"/>
          <w:lang w:eastAsia="id-ID"/>
        </w:rPr>
        <w:t>t</w:t>
      </w:r>
      <w:r w:rsidR="00D214D6">
        <w:rPr>
          <w:sz w:val="22"/>
          <w:szCs w:val="22"/>
          <w:lang w:eastAsia="id-ID"/>
        </w:rPr>
        <w:t xml:space="preserve"> merupakan representasi </w:t>
      </w:r>
      <w:r w:rsidR="00D214D6" w:rsidRPr="00BB0C91">
        <w:rPr>
          <w:sz w:val="22"/>
          <w:szCs w:val="22"/>
          <w:lang w:eastAsia="id-ID"/>
        </w:rPr>
        <w:t xml:space="preserve">bulan </w:t>
      </w:r>
      <w:r w:rsidRPr="00BB0C91">
        <w:rPr>
          <w:sz w:val="22"/>
          <w:szCs w:val="22"/>
          <w:lang w:eastAsia="id-ID"/>
        </w:rPr>
        <w:t>yang sama</w:t>
      </w:r>
      <w:r w:rsidR="00D214D6">
        <w:rPr>
          <w:sz w:val="22"/>
          <w:szCs w:val="22"/>
          <w:lang w:eastAsia="id-ID"/>
        </w:rPr>
        <w:t xml:space="preserve"> dengan </w:t>
      </w:r>
      <w:r w:rsidR="00D214D6" w:rsidRPr="00D214D6">
        <w:rPr>
          <w:b/>
          <w:i/>
          <w:sz w:val="22"/>
          <w:szCs w:val="22"/>
          <w:lang w:eastAsia="id-ID"/>
        </w:rPr>
        <w:t>t+1</w:t>
      </w:r>
      <w:r w:rsidRPr="00BB0C91">
        <w:rPr>
          <w:sz w:val="22"/>
          <w:szCs w:val="22"/>
          <w:lang w:eastAsia="id-ID"/>
        </w:rPr>
        <w:t xml:space="preserve">, namun </w:t>
      </w:r>
      <w:r w:rsidR="00D214D6">
        <w:rPr>
          <w:sz w:val="22"/>
          <w:szCs w:val="22"/>
          <w:lang w:eastAsia="id-ID"/>
        </w:rPr>
        <w:t xml:space="preserve">diambil </w:t>
      </w:r>
      <w:r w:rsidRPr="00BB0C91">
        <w:rPr>
          <w:sz w:val="22"/>
          <w:szCs w:val="22"/>
          <w:lang w:eastAsia="id-ID"/>
        </w:rPr>
        <w:t>pada 4 tahun terakhir</w:t>
      </w:r>
      <w:r w:rsidR="00D214D6">
        <w:rPr>
          <w:sz w:val="22"/>
          <w:szCs w:val="22"/>
          <w:lang w:eastAsia="id-ID"/>
        </w:rPr>
        <w:t>, sebagaimana contoh berikut:</w:t>
      </w:r>
    </w:p>
    <w:p w:rsidR="00396CA7" w:rsidRPr="00D214D6" w:rsidRDefault="006C29E5" w:rsidP="00D214D6">
      <w:pPr>
        <w:spacing w:before="120"/>
        <w:ind w:firstLine="426"/>
        <w:jc w:val="both"/>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(Mei 201</m:t>
              </m:r>
              <m:r>
                <m:rPr>
                  <m:sty m:val="bi"/>
                </m:rPr>
                <w:rPr>
                  <w:rFonts w:ascii="Cambria Math" w:hAnsi="Cambria Math"/>
                </w:rPr>
                <m:t>6)</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((Mei 2012)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(Mei 2013)</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(Mei 2014)</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(Mei 2015)</m:t>
                  </m:r>
                </m:sub>
              </m:sSub>
            </m:num>
            <m:den>
              <m:r>
                <m:rPr>
                  <m:sty m:val="bi"/>
                </m:rPr>
                <w:rPr>
                  <w:rFonts w:ascii="Cambria Math" w:hAnsi="Cambria Math"/>
                </w:rPr>
                <m:t>4</m:t>
              </m:r>
            </m:den>
          </m:f>
        </m:oMath>
      </m:oMathPara>
    </w:p>
    <w:p w:rsidR="004712AD" w:rsidRPr="0062517E" w:rsidRDefault="004712AD" w:rsidP="0062517E">
      <w:pPr>
        <w:spacing w:before="120"/>
        <w:ind w:left="720"/>
        <w:jc w:val="both"/>
        <w:rPr>
          <w:bCs/>
          <w:sz w:val="22"/>
          <w:szCs w:val="22"/>
          <w:lang w:val="id-ID"/>
        </w:rPr>
      </w:pPr>
    </w:p>
    <w:p w:rsidR="00A169C3" w:rsidRPr="0062517E" w:rsidRDefault="00A670A9" w:rsidP="00BD4629">
      <w:pPr>
        <w:tabs>
          <w:tab w:val="left" w:pos="426"/>
        </w:tabs>
        <w:autoSpaceDE w:val="0"/>
        <w:autoSpaceDN w:val="0"/>
        <w:adjustRightInd w:val="0"/>
        <w:spacing w:before="120"/>
        <w:jc w:val="both"/>
        <w:rPr>
          <w:color w:val="000000"/>
          <w:sz w:val="22"/>
          <w:szCs w:val="22"/>
          <w:lang w:val="id-ID" w:eastAsia="id-ID"/>
        </w:rPr>
      </w:pPr>
      <w:r w:rsidRPr="00BD4629">
        <w:rPr>
          <w:b/>
          <w:color w:val="000000"/>
          <w:sz w:val="22"/>
          <w:szCs w:val="22"/>
          <w:lang w:eastAsia="id-ID"/>
        </w:rPr>
        <w:t>2.</w:t>
      </w:r>
      <w:r w:rsidR="00DF017B" w:rsidRPr="00BD4629">
        <w:rPr>
          <w:b/>
          <w:color w:val="000000"/>
          <w:sz w:val="22"/>
          <w:szCs w:val="22"/>
          <w:lang w:eastAsia="id-ID"/>
        </w:rPr>
        <w:t>2</w:t>
      </w:r>
      <w:r>
        <w:rPr>
          <w:b/>
          <w:i/>
          <w:color w:val="000000"/>
          <w:sz w:val="22"/>
          <w:szCs w:val="22"/>
          <w:lang w:eastAsia="id-ID"/>
        </w:rPr>
        <w:tab/>
      </w:r>
      <w:r w:rsidR="00A169C3" w:rsidRPr="0062517E">
        <w:rPr>
          <w:b/>
          <w:i/>
          <w:color w:val="000000"/>
          <w:sz w:val="22"/>
          <w:szCs w:val="22"/>
          <w:lang w:val="id-ID" w:eastAsia="id-ID"/>
        </w:rPr>
        <w:t>Mean  Square  Error</w:t>
      </w:r>
      <w:r w:rsidR="00A169C3" w:rsidRPr="0062517E">
        <w:rPr>
          <w:b/>
          <w:color w:val="000000"/>
          <w:sz w:val="22"/>
          <w:szCs w:val="22"/>
          <w:lang w:val="id-ID" w:eastAsia="id-ID"/>
        </w:rPr>
        <w:t xml:space="preserve">  (MSE)</w:t>
      </w:r>
    </w:p>
    <w:p w:rsidR="00D214D6" w:rsidRDefault="00D214D6" w:rsidP="00BD4629">
      <w:pPr>
        <w:spacing w:after="120"/>
        <w:ind w:firstLine="425"/>
        <w:jc w:val="both"/>
        <w:rPr>
          <w:sz w:val="22"/>
          <w:szCs w:val="22"/>
          <w:lang w:val="id-ID"/>
        </w:rPr>
      </w:pPr>
      <w:r>
        <w:rPr>
          <w:sz w:val="22"/>
          <w:szCs w:val="22"/>
        </w:rPr>
        <w:t xml:space="preserve">Untuk menganalisis pengaruh penggunaan data learning yang berbeda, maka perlu dilakukannya pengujian terhadap hasil peramalan tersebut dari kedua perlakuan yang telah ditetapkan. Hal ini dilakukan untuk melihat perlakuan mana yang lebih memberikan selisih peramalan dan actual yang paling kecil, sehingga dapat disimpulkan perilaku yang mana yang lebih tepat digunakan untuk melakukan peramalan cuaca. Adapun metode yang sering digunakan </w:t>
      </w:r>
      <w:r w:rsidRPr="0062517E">
        <w:rPr>
          <w:sz w:val="22"/>
          <w:szCs w:val="22"/>
          <w:lang w:val="id-ID"/>
        </w:rPr>
        <w:t xml:space="preserve">dalam melakukan pengujian metode </w:t>
      </w:r>
      <w:r w:rsidRPr="0062517E">
        <w:rPr>
          <w:i/>
          <w:sz w:val="22"/>
          <w:szCs w:val="22"/>
          <w:lang w:val="id-ID"/>
        </w:rPr>
        <w:t>forecating</w:t>
      </w:r>
      <w:r>
        <w:rPr>
          <w:sz w:val="22"/>
          <w:szCs w:val="22"/>
        </w:rPr>
        <w:t xml:space="preserve"> salah satunya adalah metode Mean Sequare Error (MSE)</w:t>
      </w:r>
      <w:r w:rsidRPr="0062517E">
        <w:rPr>
          <w:sz w:val="22"/>
          <w:szCs w:val="22"/>
          <w:lang w:val="id-ID"/>
        </w:rPr>
        <w:t>.</w:t>
      </w:r>
    </w:p>
    <w:p w:rsidR="00A169C3" w:rsidRPr="0062517E" w:rsidRDefault="0062517E" w:rsidP="00BD4629">
      <w:pPr>
        <w:autoSpaceDE w:val="0"/>
        <w:autoSpaceDN w:val="0"/>
        <w:adjustRightInd w:val="0"/>
        <w:spacing w:after="120"/>
        <w:ind w:firstLine="425"/>
        <w:jc w:val="both"/>
        <w:rPr>
          <w:b/>
          <w:bCs/>
          <w:color w:val="000000"/>
          <w:sz w:val="22"/>
          <w:szCs w:val="22"/>
          <w:lang w:val="id-ID" w:eastAsia="id-ID"/>
        </w:rPr>
      </w:pPr>
      <w:r w:rsidRPr="0062517E">
        <w:rPr>
          <w:i/>
          <w:color w:val="000000"/>
          <w:sz w:val="22"/>
          <w:szCs w:val="22"/>
          <w:lang w:val="id-ID" w:eastAsia="id-ID"/>
        </w:rPr>
        <w:t>Mean  Square  Error</w:t>
      </w:r>
      <w:r w:rsidRPr="0062517E">
        <w:rPr>
          <w:color w:val="000000"/>
          <w:sz w:val="22"/>
          <w:szCs w:val="22"/>
          <w:lang w:val="id-ID" w:eastAsia="id-ID"/>
        </w:rPr>
        <w:t xml:space="preserve">  (MSE) adalah</w:t>
      </w:r>
      <w:r w:rsidR="00A169C3" w:rsidRPr="0062517E">
        <w:rPr>
          <w:color w:val="000000"/>
          <w:sz w:val="22"/>
          <w:szCs w:val="22"/>
          <w:lang w:val="id-ID" w:eastAsia="id-ID"/>
        </w:rPr>
        <w:t xml:space="preserve">  pengestimasian nilai </w:t>
      </w:r>
      <w:r w:rsidR="008A5887" w:rsidRPr="008A5887">
        <w:rPr>
          <w:i/>
          <w:color w:val="000000"/>
          <w:sz w:val="22"/>
          <w:szCs w:val="22"/>
          <w:lang w:eastAsia="id-ID"/>
        </w:rPr>
        <w:t>error</w:t>
      </w:r>
      <w:r w:rsidR="00A169C3" w:rsidRPr="0062517E">
        <w:rPr>
          <w:color w:val="000000"/>
          <w:sz w:val="22"/>
          <w:szCs w:val="22"/>
          <w:lang w:val="id-ID" w:eastAsia="id-ID"/>
        </w:rPr>
        <w:t xml:space="preserve">  dengan  menjumlahkan  kuadrat </w:t>
      </w:r>
      <w:r w:rsidR="008A5887">
        <w:rPr>
          <w:color w:val="000000"/>
          <w:sz w:val="22"/>
          <w:szCs w:val="22"/>
          <w:lang w:eastAsia="id-ID"/>
        </w:rPr>
        <w:t>seluruh</w:t>
      </w:r>
      <w:r w:rsidR="00A169C3" w:rsidRPr="0062517E">
        <w:rPr>
          <w:color w:val="000000"/>
          <w:sz w:val="22"/>
          <w:szCs w:val="22"/>
          <w:lang w:val="id-ID" w:eastAsia="id-ID"/>
        </w:rPr>
        <w:t xml:space="preserve"> kesalahan  </w:t>
      </w:r>
      <w:r w:rsidR="008A5887">
        <w:rPr>
          <w:color w:val="000000"/>
          <w:sz w:val="22"/>
          <w:szCs w:val="22"/>
          <w:lang w:eastAsia="id-ID"/>
        </w:rPr>
        <w:t xml:space="preserve">atau error </w:t>
      </w:r>
      <w:r w:rsidR="00A169C3" w:rsidRPr="0062517E">
        <w:rPr>
          <w:color w:val="000000"/>
          <w:sz w:val="22"/>
          <w:szCs w:val="22"/>
          <w:lang w:val="id-ID" w:eastAsia="id-ID"/>
        </w:rPr>
        <w:t xml:space="preserve">peramalan  </w:t>
      </w:r>
      <w:r w:rsidR="008A5887">
        <w:rPr>
          <w:color w:val="000000"/>
          <w:sz w:val="22"/>
          <w:szCs w:val="22"/>
          <w:lang w:eastAsia="id-ID"/>
        </w:rPr>
        <w:t xml:space="preserve">dari </w:t>
      </w:r>
      <w:r w:rsidR="00A169C3" w:rsidRPr="0062517E">
        <w:rPr>
          <w:color w:val="000000"/>
          <w:sz w:val="22"/>
          <w:szCs w:val="22"/>
          <w:lang w:val="id-ID" w:eastAsia="id-ID"/>
        </w:rPr>
        <w:t>setiap  periode dan membaginya  dengan  jumlah  periode peramalan</w:t>
      </w:r>
      <w:r w:rsidR="008A5887">
        <w:rPr>
          <w:color w:val="000000"/>
          <w:sz w:val="22"/>
          <w:szCs w:val="22"/>
          <w:lang w:eastAsia="id-ID"/>
        </w:rPr>
        <w:t xml:space="preserve"> yang dijadikan data uji</w:t>
      </w:r>
      <w:r w:rsidR="00A169C3" w:rsidRPr="0062517E">
        <w:rPr>
          <w:color w:val="000000"/>
          <w:sz w:val="22"/>
          <w:szCs w:val="22"/>
          <w:lang w:val="id-ID" w:eastAsia="id-ID"/>
        </w:rPr>
        <w:t>.</w:t>
      </w:r>
      <w:sdt>
        <w:sdtPr>
          <w:rPr>
            <w:color w:val="000000"/>
            <w:sz w:val="22"/>
            <w:szCs w:val="22"/>
            <w:lang w:val="id-ID" w:eastAsia="id-ID"/>
          </w:rPr>
          <w:id w:val="800499571"/>
          <w:citation/>
        </w:sdtPr>
        <w:sdtContent>
          <w:r w:rsidR="006C29E5">
            <w:rPr>
              <w:color w:val="000000"/>
              <w:sz w:val="22"/>
              <w:szCs w:val="22"/>
              <w:lang w:val="id-ID" w:eastAsia="id-ID"/>
            </w:rPr>
            <w:fldChar w:fldCharType="begin"/>
          </w:r>
          <w:r w:rsidR="008A5887">
            <w:rPr>
              <w:color w:val="000000"/>
              <w:sz w:val="22"/>
              <w:szCs w:val="22"/>
              <w:lang w:eastAsia="id-ID"/>
            </w:rPr>
            <w:instrText xml:space="preserve"> CITATION War16 \l 1033 </w:instrText>
          </w:r>
          <w:r w:rsidR="006C29E5">
            <w:rPr>
              <w:color w:val="000000"/>
              <w:sz w:val="22"/>
              <w:szCs w:val="22"/>
              <w:lang w:val="id-ID" w:eastAsia="id-ID"/>
            </w:rPr>
            <w:fldChar w:fldCharType="separate"/>
          </w:r>
          <w:r w:rsidR="008A5887" w:rsidRPr="008A5887">
            <w:rPr>
              <w:noProof/>
              <w:color w:val="000000"/>
              <w:sz w:val="22"/>
              <w:szCs w:val="22"/>
              <w:lang w:eastAsia="id-ID"/>
            </w:rPr>
            <w:t>[7]</w:t>
          </w:r>
          <w:r w:rsidR="006C29E5">
            <w:rPr>
              <w:color w:val="000000"/>
              <w:sz w:val="22"/>
              <w:szCs w:val="22"/>
              <w:lang w:val="id-ID" w:eastAsia="id-ID"/>
            </w:rPr>
            <w:fldChar w:fldCharType="end"/>
          </w:r>
        </w:sdtContent>
      </w:sdt>
      <w:r w:rsidR="00A169C3" w:rsidRPr="0062517E">
        <w:rPr>
          <w:color w:val="000000"/>
          <w:sz w:val="22"/>
          <w:szCs w:val="22"/>
          <w:lang w:val="id-ID" w:eastAsia="id-ID"/>
        </w:rPr>
        <w:t xml:space="preserve">Nilai  kesalahan  peramalan  adalah selisih  dari  nilai hasil  </w:t>
      </w:r>
      <w:r w:rsidR="00DF017B">
        <w:rPr>
          <w:color w:val="000000"/>
          <w:sz w:val="22"/>
          <w:szCs w:val="22"/>
          <w:lang w:val="id-ID" w:eastAsia="id-ID"/>
        </w:rPr>
        <w:t>peramalan</w:t>
      </w:r>
      <w:r w:rsidR="00A169C3" w:rsidRPr="0062517E">
        <w:rPr>
          <w:color w:val="000000"/>
          <w:sz w:val="22"/>
          <w:szCs w:val="22"/>
          <w:lang w:val="id-ID" w:eastAsia="id-ID"/>
        </w:rPr>
        <w:t xml:space="preserve">  dengan  nilai sebenarnya  yang  dapat diketahui dengan rumusan di bawah ini</w:t>
      </w:r>
      <w:r w:rsidR="00A169C3" w:rsidRPr="0062517E">
        <w:rPr>
          <w:b/>
          <w:bCs/>
          <w:color w:val="000000"/>
          <w:sz w:val="22"/>
          <w:szCs w:val="22"/>
          <w:lang w:val="id-ID" w:eastAsia="id-ID"/>
        </w:rPr>
        <w:t xml:space="preserve"> :</w:t>
      </w:r>
    </w:p>
    <w:p w:rsidR="00A169C3" w:rsidRPr="003A33D0" w:rsidRDefault="003A33D0" w:rsidP="0062517E">
      <w:pPr>
        <w:spacing w:before="120"/>
        <w:jc w:val="center"/>
        <w:rPr>
          <w:sz w:val="22"/>
          <w:szCs w:val="22"/>
        </w:rPr>
      </w:pPr>
      <m:oMathPara>
        <m:oMath>
          <m:r>
            <m:rPr>
              <m:sty m:val="bi"/>
            </m:rPr>
            <w:rPr>
              <w:rFonts w:ascii="Cambria Math" w:hAnsi="Cambria Math"/>
            </w:rPr>
            <m:t>MSE=</m:t>
          </m:r>
          <m:f>
            <m:fPr>
              <m:ctrlPr>
                <w:rPr>
                  <w:rFonts w:ascii="Cambria Math" w:hAnsi="Cambria Math"/>
                  <w:b/>
                  <w:i/>
                </w:rPr>
              </m:ctrlPr>
            </m:fPr>
            <m:num>
              <m:sSup>
                <m:sSupPr>
                  <m:ctrlPr>
                    <w:rPr>
                      <w:rFonts w:ascii="Cambria Math" w:hAnsi="Cambria Math"/>
                      <w:b/>
                      <w:i/>
                    </w:rPr>
                  </m:ctrlPr>
                </m:sSupPr>
                <m:e>
                  <m:nary>
                    <m:naryPr>
                      <m:chr m:val="∑"/>
                      <m:limLoc m:val="undOvr"/>
                      <m:subHide m:val="on"/>
                      <m:supHide m:val="on"/>
                      <m:ctrlPr>
                        <w:rPr>
                          <w:rFonts w:ascii="Cambria Math" w:hAnsi="Cambria Math"/>
                          <w:b/>
                          <w:i/>
                        </w:rPr>
                      </m:ctrlPr>
                    </m:naryPr>
                    <m:sub/>
                    <m:sup/>
                    <m:e>
                      <m:r>
                        <m:rPr>
                          <m:sty m:val="bi"/>
                        </m:rPr>
                        <w:rPr>
                          <w:rFonts w:ascii="Cambria Math" w:hAnsi="Cambria Math"/>
                        </w:rPr>
                        <m:t>(At-Ft)</m:t>
                      </m:r>
                    </m:e>
                  </m:nary>
                </m:e>
                <m:sup>
                  <m:r>
                    <m:rPr>
                      <m:sty m:val="bi"/>
                    </m:rPr>
                    <w:rPr>
                      <w:rFonts w:ascii="Cambria Math" w:hAnsi="Cambria Math"/>
                    </w:rPr>
                    <m:t>2</m:t>
                  </m:r>
                </m:sup>
              </m:sSup>
            </m:num>
            <m:den>
              <m:r>
                <m:rPr>
                  <m:sty m:val="bi"/>
                </m:rPr>
                <w:rPr>
                  <w:rFonts w:ascii="Cambria Math" w:hAnsi="Cambria Math"/>
                </w:rPr>
                <m:t>n</m:t>
              </m:r>
            </m:den>
          </m:f>
        </m:oMath>
      </m:oMathPara>
    </w:p>
    <w:p w:rsidR="00A169C3" w:rsidRPr="0062517E" w:rsidRDefault="00A169C3" w:rsidP="0062517E">
      <w:pPr>
        <w:pStyle w:val="ListParagraph"/>
        <w:spacing w:before="120" w:after="0" w:line="240" w:lineRule="auto"/>
        <w:ind w:firstLine="720"/>
        <w:contextualSpacing w:val="0"/>
        <w:rPr>
          <w:rFonts w:ascii="Times New Roman" w:hAnsi="Times New Roman"/>
        </w:rPr>
      </w:pPr>
    </w:p>
    <w:p w:rsidR="00A169C3" w:rsidRPr="0062517E" w:rsidRDefault="00A169C3" w:rsidP="0062517E">
      <w:pPr>
        <w:pStyle w:val="ListParagraph"/>
        <w:spacing w:after="0" w:line="240" w:lineRule="auto"/>
        <w:ind w:firstLine="720"/>
        <w:contextualSpacing w:val="0"/>
        <w:rPr>
          <w:rFonts w:ascii="Times New Roman" w:hAnsi="Times New Roman"/>
        </w:rPr>
      </w:pPr>
      <w:r w:rsidRPr="0062517E">
        <w:rPr>
          <w:rFonts w:ascii="Times New Roman" w:hAnsi="Times New Roman"/>
        </w:rPr>
        <w:t>Dimana  At</w:t>
      </w:r>
      <w:r w:rsidRPr="0062517E">
        <w:rPr>
          <w:rFonts w:ascii="Times New Roman" w:hAnsi="Times New Roman"/>
        </w:rPr>
        <w:tab/>
        <w:t>: Permintaan Aktual pada periode t</w:t>
      </w:r>
    </w:p>
    <w:p w:rsidR="00A169C3" w:rsidRPr="0062517E" w:rsidRDefault="00A169C3" w:rsidP="0062517E">
      <w:pPr>
        <w:pStyle w:val="ListParagraph"/>
        <w:spacing w:after="0" w:line="240" w:lineRule="auto"/>
        <w:ind w:left="1440" w:firstLine="828"/>
        <w:contextualSpacing w:val="0"/>
        <w:rPr>
          <w:rFonts w:ascii="Times New Roman" w:hAnsi="Times New Roman"/>
        </w:rPr>
      </w:pPr>
      <w:r w:rsidRPr="0062517E">
        <w:rPr>
          <w:rFonts w:ascii="Times New Roman" w:hAnsi="Times New Roman"/>
        </w:rPr>
        <w:t>Ft</w:t>
      </w:r>
      <w:r w:rsidRPr="0062517E">
        <w:rPr>
          <w:rFonts w:ascii="Times New Roman" w:hAnsi="Times New Roman"/>
        </w:rPr>
        <w:tab/>
        <w:t>: Peramalan permintaan pada periode t</w:t>
      </w:r>
    </w:p>
    <w:p w:rsidR="00A169C3" w:rsidRDefault="00A169C3" w:rsidP="0062517E">
      <w:pPr>
        <w:pStyle w:val="ListParagraph"/>
        <w:spacing w:after="0" w:line="240" w:lineRule="auto"/>
        <w:ind w:left="1440" w:firstLine="828"/>
        <w:contextualSpacing w:val="0"/>
        <w:rPr>
          <w:rFonts w:ascii="Times New Roman" w:hAnsi="Times New Roman"/>
          <w:lang w:val="id-ID"/>
        </w:rPr>
      </w:pPr>
      <w:r w:rsidRPr="0062517E">
        <w:rPr>
          <w:rFonts w:ascii="Times New Roman" w:hAnsi="Times New Roman"/>
        </w:rPr>
        <w:t>n</w:t>
      </w:r>
      <w:r w:rsidRPr="0062517E">
        <w:rPr>
          <w:rFonts w:ascii="Times New Roman" w:hAnsi="Times New Roman"/>
        </w:rPr>
        <w:tab/>
        <w:t>: Jumlah periode peramalan yang terlibat</w:t>
      </w:r>
    </w:p>
    <w:p w:rsidR="00C57D35" w:rsidRDefault="00C57D35" w:rsidP="0062517E">
      <w:pPr>
        <w:rPr>
          <w:bCs/>
          <w:sz w:val="22"/>
          <w:szCs w:val="22"/>
          <w:lang w:val="id-ID"/>
        </w:rPr>
      </w:pPr>
    </w:p>
    <w:p w:rsidR="00CF3485" w:rsidRDefault="00CF3485" w:rsidP="0062517E">
      <w:pPr>
        <w:rPr>
          <w:bCs/>
          <w:sz w:val="22"/>
          <w:szCs w:val="22"/>
          <w:lang w:val="id-ID"/>
        </w:rPr>
      </w:pPr>
    </w:p>
    <w:p w:rsidR="00CF3485" w:rsidRDefault="00CF3485" w:rsidP="0062517E">
      <w:pPr>
        <w:rPr>
          <w:bCs/>
          <w:sz w:val="22"/>
          <w:szCs w:val="22"/>
          <w:lang w:val="id-ID"/>
        </w:rPr>
      </w:pPr>
    </w:p>
    <w:p w:rsidR="00CF3485" w:rsidRDefault="00CF3485" w:rsidP="0062517E">
      <w:pPr>
        <w:rPr>
          <w:bCs/>
          <w:sz w:val="22"/>
          <w:szCs w:val="22"/>
          <w:lang w:val="id-ID"/>
        </w:rPr>
      </w:pPr>
    </w:p>
    <w:p w:rsidR="00CF3485" w:rsidRDefault="00CF3485" w:rsidP="0062517E">
      <w:pPr>
        <w:rPr>
          <w:bCs/>
          <w:sz w:val="22"/>
          <w:szCs w:val="22"/>
          <w:lang w:val="id-ID"/>
        </w:rPr>
      </w:pPr>
    </w:p>
    <w:p w:rsidR="00CF3485" w:rsidRPr="0062517E" w:rsidRDefault="00CF3485" w:rsidP="0062517E">
      <w:pPr>
        <w:rPr>
          <w:bCs/>
          <w:sz w:val="22"/>
          <w:szCs w:val="22"/>
          <w:lang w:val="id-ID"/>
        </w:rPr>
      </w:pPr>
    </w:p>
    <w:p w:rsidR="007F1377" w:rsidRPr="00BD4629" w:rsidRDefault="00021BF8" w:rsidP="002F26B8">
      <w:pPr>
        <w:numPr>
          <w:ilvl w:val="0"/>
          <w:numId w:val="21"/>
        </w:numPr>
        <w:spacing w:before="120"/>
        <w:ind w:left="360"/>
        <w:jc w:val="center"/>
        <w:rPr>
          <w:b/>
          <w:bCs/>
          <w:sz w:val="22"/>
          <w:szCs w:val="22"/>
        </w:rPr>
      </w:pPr>
      <w:r w:rsidRPr="00BD4629">
        <w:rPr>
          <w:b/>
          <w:bCs/>
          <w:sz w:val="22"/>
          <w:szCs w:val="22"/>
        </w:rPr>
        <w:lastRenderedPageBreak/>
        <w:t>HASIL DAN PEMBAHASAN</w:t>
      </w:r>
    </w:p>
    <w:p w:rsidR="00BD4629" w:rsidRPr="00BD4629" w:rsidRDefault="00BD4629" w:rsidP="00BD4629">
      <w:pPr>
        <w:spacing w:before="120"/>
        <w:ind w:left="360"/>
        <w:jc w:val="center"/>
        <w:rPr>
          <w:b/>
          <w:bCs/>
          <w:sz w:val="22"/>
          <w:szCs w:val="22"/>
        </w:rPr>
      </w:pPr>
    </w:p>
    <w:p w:rsidR="004712AD" w:rsidRPr="00DB1DEA" w:rsidRDefault="00A670A9" w:rsidP="00BD4629">
      <w:pPr>
        <w:tabs>
          <w:tab w:val="left" w:pos="426"/>
        </w:tabs>
        <w:spacing w:before="120"/>
        <w:jc w:val="both"/>
        <w:rPr>
          <w:b/>
          <w:bCs/>
          <w:sz w:val="22"/>
          <w:szCs w:val="22"/>
        </w:rPr>
      </w:pPr>
      <w:r>
        <w:rPr>
          <w:b/>
          <w:sz w:val="22"/>
          <w:szCs w:val="22"/>
        </w:rPr>
        <w:t>3.1.</w:t>
      </w:r>
      <w:r>
        <w:rPr>
          <w:b/>
          <w:sz w:val="22"/>
          <w:szCs w:val="22"/>
        </w:rPr>
        <w:tab/>
      </w:r>
      <w:r w:rsidR="00DB1DEA">
        <w:rPr>
          <w:b/>
          <w:sz w:val="22"/>
          <w:szCs w:val="22"/>
        </w:rPr>
        <w:t xml:space="preserve">Pengumpulan </w:t>
      </w:r>
      <w:r w:rsidR="00541ECB" w:rsidRPr="0062517E">
        <w:rPr>
          <w:b/>
          <w:sz w:val="22"/>
          <w:szCs w:val="22"/>
          <w:lang w:val="id-ID"/>
        </w:rPr>
        <w:t xml:space="preserve">Data </w:t>
      </w:r>
      <w:r w:rsidR="00DB1DEA">
        <w:rPr>
          <w:b/>
          <w:sz w:val="22"/>
          <w:szCs w:val="22"/>
        </w:rPr>
        <w:t>dan Penetapan Data Uji</w:t>
      </w:r>
    </w:p>
    <w:p w:rsidR="00C72CDB" w:rsidRPr="0062517E" w:rsidRDefault="00DB1DEA" w:rsidP="00BD4629">
      <w:pPr>
        <w:spacing w:before="120"/>
        <w:ind w:firstLine="567"/>
        <w:jc w:val="both"/>
        <w:rPr>
          <w:sz w:val="22"/>
          <w:szCs w:val="22"/>
          <w:lang w:val="id-ID"/>
        </w:rPr>
      </w:pPr>
      <w:r>
        <w:rPr>
          <w:sz w:val="22"/>
          <w:szCs w:val="22"/>
        </w:rPr>
        <w:t xml:space="preserve">Data yang digunakan dalam penelitian ini adalah </w:t>
      </w:r>
      <w:r w:rsidR="004712AD" w:rsidRPr="0062517E">
        <w:rPr>
          <w:sz w:val="22"/>
          <w:szCs w:val="22"/>
          <w:lang w:val="id-ID"/>
        </w:rPr>
        <w:t xml:space="preserve">data curah hujan </w:t>
      </w:r>
      <w:r>
        <w:rPr>
          <w:sz w:val="22"/>
          <w:szCs w:val="22"/>
        </w:rPr>
        <w:t xml:space="preserve">di Kabupaten Rembang dari tahun 2009 sampai dengan 2016. Adapun data curah hujan tersebut dapat dilihat apda Tabel 1 berikut: </w:t>
      </w:r>
    </w:p>
    <w:p w:rsidR="00266385" w:rsidRDefault="00266385"/>
    <w:p w:rsidR="00C72CDB" w:rsidRPr="0093490C" w:rsidRDefault="00D23A23" w:rsidP="00BD4629">
      <w:pPr>
        <w:spacing w:before="120"/>
        <w:ind w:left="1276"/>
      </w:pPr>
      <w:r w:rsidRPr="0093490C">
        <w:t>Tabel 1</w:t>
      </w:r>
      <w:r w:rsidR="0062517E" w:rsidRPr="0093490C">
        <w:t>.</w:t>
      </w:r>
      <w:r w:rsidRPr="0093490C">
        <w:t xml:space="preserve"> Data Curah Hujan</w:t>
      </w:r>
    </w:p>
    <w:tbl>
      <w:tblPr>
        <w:tblStyle w:val="PlainTable2"/>
        <w:tblW w:w="4800" w:type="dxa"/>
        <w:jc w:val="center"/>
        <w:tblLook w:val="04A0"/>
      </w:tblPr>
      <w:tblGrid>
        <w:gridCol w:w="742"/>
        <w:gridCol w:w="656"/>
        <w:gridCol w:w="656"/>
        <w:gridCol w:w="656"/>
        <w:gridCol w:w="656"/>
        <w:gridCol w:w="656"/>
        <w:gridCol w:w="656"/>
        <w:gridCol w:w="656"/>
        <w:gridCol w:w="656"/>
      </w:tblGrid>
      <w:tr w:rsidR="00966CF1" w:rsidRPr="00BD4629" w:rsidTr="00D10E3B">
        <w:trPr>
          <w:cnfStyle w:val="100000000000"/>
          <w:trHeight w:val="300"/>
          <w:jc w:val="center"/>
        </w:trPr>
        <w:tc>
          <w:tcPr>
            <w:cnfStyle w:val="001000000000"/>
            <w:tcW w:w="640" w:type="dxa"/>
            <w:vMerge w:val="restart"/>
            <w:noWrap/>
            <w:hideMark/>
          </w:tcPr>
          <w:p w:rsidR="00966CF1" w:rsidRPr="00BD4629" w:rsidRDefault="00966CF1" w:rsidP="00966CF1">
            <w:pPr>
              <w:jc w:val="center"/>
              <w:rPr>
                <w:b w:val="0"/>
                <w:bCs w:val="0"/>
                <w:color w:val="000000"/>
                <w:sz w:val="22"/>
                <w:szCs w:val="22"/>
              </w:rPr>
            </w:pPr>
            <w:bookmarkStart w:id="1" w:name="_Toc489322891"/>
            <w:bookmarkStart w:id="2" w:name="_Toc489780063"/>
            <w:bookmarkStart w:id="3" w:name="_Toc489894737"/>
            <w:bookmarkStart w:id="4" w:name="_Toc489920799"/>
            <w:r w:rsidRPr="00BD4629">
              <w:rPr>
                <w:b w:val="0"/>
                <w:bCs w:val="0"/>
                <w:color w:val="000000"/>
                <w:sz w:val="22"/>
                <w:szCs w:val="22"/>
              </w:rPr>
              <w:t>Bulan</w:t>
            </w:r>
          </w:p>
        </w:tc>
        <w:tc>
          <w:tcPr>
            <w:tcW w:w="4160" w:type="dxa"/>
            <w:gridSpan w:val="8"/>
            <w:noWrap/>
            <w:hideMark/>
          </w:tcPr>
          <w:p w:rsidR="00966CF1" w:rsidRPr="00BD4629" w:rsidRDefault="00966CF1" w:rsidP="00966CF1">
            <w:pPr>
              <w:jc w:val="center"/>
              <w:cnfStyle w:val="100000000000"/>
              <w:rPr>
                <w:bCs w:val="0"/>
                <w:color w:val="000000"/>
                <w:sz w:val="22"/>
                <w:szCs w:val="22"/>
              </w:rPr>
            </w:pPr>
            <w:r w:rsidRPr="00BD4629">
              <w:rPr>
                <w:bCs w:val="0"/>
                <w:color w:val="000000"/>
                <w:sz w:val="22"/>
                <w:szCs w:val="22"/>
              </w:rPr>
              <w:t>Tahun (mm/hari)</w:t>
            </w:r>
          </w:p>
        </w:tc>
      </w:tr>
      <w:tr w:rsidR="00966CF1" w:rsidRPr="00BD4629" w:rsidTr="00D10E3B">
        <w:trPr>
          <w:cnfStyle w:val="000000100000"/>
          <w:trHeight w:val="300"/>
          <w:jc w:val="center"/>
        </w:trPr>
        <w:tc>
          <w:tcPr>
            <w:cnfStyle w:val="001000000000"/>
            <w:tcW w:w="640" w:type="dxa"/>
            <w:vMerge/>
            <w:hideMark/>
          </w:tcPr>
          <w:p w:rsidR="00966CF1" w:rsidRPr="00BD4629" w:rsidRDefault="00966CF1" w:rsidP="00966CF1">
            <w:pPr>
              <w:rPr>
                <w:b w:val="0"/>
                <w:bCs w:val="0"/>
                <w:color w:val="000000"/>
                <w:sz w:val="22"/>
                <w:szCs w:val="22"/>
              </w:rPr>
            </w:pP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2009</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2010</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2011</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2012</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2013</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2014</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2015</w:t>
            </w:r>
          </w:p>
        </w:tc>
        <w:tc>
          <w:tcPr>
            <w:tcW w:w="520" w:type="dxa"/>
            <w:noWrap/>
            <w:hideMark/>
          </w:tcPr>
          <w:p w:rsidR="00966CF1" w:rsidRPr="00BD4629" w:rsidRDefault="00966CF1" w:rsidP="00966CF1">
            <w:pPr>
              <w:jc w:val="right"/>
              <w:cnfStyle w:val="000000100000"/>
              <w:rPr>
                <w:b/>
                <w:bCs/>
                <w:color w:val="000000"/>
                <w:sz w:val="22"/>
                <w:szCs w:val="22"/>
              </w:rPr>
            </w:pPr>
            <w:r w:rsidRPr="00BD4629">
              <w:rPr>
                <w:b/>
                <w:bCs/>
                <w:color w:val="000000"/>
                <w:sz w:val="22"/>
                <w:szCs w:val="22"/>
              </w:rPr>
              <w:t>2016</w:t>
            </w:r>
          </w:p>
        </w:tc>
      </w:tr>
      <w:tr w:rsidR="00966CF1" w:rsidRPr="00BD4629" w:rsidTr="00D10E3B">
        <w:trPr>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Jan</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3302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3824</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1652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3395</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4628</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7399</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3491</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2483</w:t>
            </w:r>
          </w:p>
        </w:tc>
      </w:tr>
      <w:tr w:rsidR="00966CF1" w:rsidRPr="00BD4629" w:rsidTr="00D10E3B">
        <w:trPr>
          <w:cnfStyle w:val="000000100000"/>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Feb</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2926</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2169</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2052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1631</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1385</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2470</w:t>
            </w:r>
          </w:p>
        </w:tc>
        <w:tc>
          <w:tcPr>
            <w:tcW w:w="520" w:type="dxa"/>
            <w:shd w:val="clear" w:color="auto" w:fill="A6A6A6" w:themeFill="background1" w:themeFillShade="A6"/>
            <w:noWrap/>
            <w:hideMark/>
          </w:tcPr>
          <w:p w:rsidR="00966CF1" w:rsidRPr="00BD4629" w:rsidRDefault="00966CF1" w:rsidP="00966CF1">
            <w:pPr>
              <w:jc w:val="right"/>
              <w:cnfStyle w:val="000000100000"/>
              <w:rPr>
                <w:color w:val="000000"/>
                <w:sz w:val="22"/>
                <w:szCs w:val="22"/>
              </w:rPr>
            </w:pPr>
            <w:r w:rsidRPr="00BD4629">
              <w:rPr>
                <w:color w:val="000000"/>
                <w:sz w:val="22"/>
                <w:szCs w:val="22"/>
              </w:rPr>
              <w:t>1659</w:t>
            </w:r>
          </w:p>
        </w:tc>
        <w:tc>
          <w:tcPr>
            <w:tcW w:w="520" w:type="dxa"/>
            <w:shd w:val="clear" w:color="auto" w:fill="A6A6A6" w:themeFill="background1" w:themeFillShade="A6"/>
            <w:noWrap/>
            <w:hideMark/>
          </w:tcPr>
          <w:p w:rsidR="00966CF1" w:rsidRPr="00BD4629" w:rsidRDefault="00966CF1" w:rsidP="00966CF1">
            <w:pPr>
              <w:jc w:val="right"/>
              <w:cnfStyle w:val="000000100000"/>
              <w:rPr>
                <w:color w:val="000000"/>
                <w:sz w:val="22"/>
                <w:szCs w:val="22"/>
              </w:rPr>
            </w:pPr>
            <w:r w:rsidRPr="00BD4629">
              <w:rPr>
                <w:color w:val="000000"/>
                <w:sz w:val="22"/>
                <w:szCs w:val="22"/>
              </w:rPr>
              <w:t>3794</w:t>
            </w:r>
          </w:p>
        </w:tc>
      </w:tr>
      <w:tr w:rsidR="00966CF1" w:rsidRPr="00BD4629" w:rsidTr="00D10E3B">
        <w:trPr>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Mar</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2211</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3244</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2059</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2252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2512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1537</w:t>
            </w:r>
          </w:p>
        </w:tc>
        <w:tc>
          <w:tcPr>
            <w:tcW w:w="520" w:type="dxa"/>
            <w:shd w:val="clear" w:color="auto" w:fill="A6A6A6" w:themeFill="background1" w:themeFillShade="A6"/>
            <w:noWrap/>
            <w:hideMark/>
          </w:tcPr>
          <w:p w:rsidR="00966CF1" w:rsidRPr="00BD4629" w:rsidRDefault="00966CF1" w:rsidP="00966CF1">
            <w:pPr>
              <w:jc w:val="right"/>
              <w:cnfStyle w:val="000000000000"/>
              <w:rPr>
                <w:color w:val="000000"/>
                <w:sz w:val="22"/>
                <w:szCs w:val="22"/>
              </w:rPr>
            </w:pPr>
            <w:r w:rsidRPr="00BD4629">
              <w:rPr>
                <w:color w:val="000000"/>
                <w:sz w:val="22"/>
                <w:szCs w:val="22"/>
              </w:rPr>
              <w:t>1498</w:t>
            </w:r>
          </w:p>
        </w:tc>
        <w:tc>
          <w:tcPr>
            <w:tcW w:w="520" w:type="dxa"/>
            <w:shd w:val="clear" w:color="auto" w:fill="A6A6A6" w:themeFill="background1" w:themeFillShade="A6"/>
            <w:noWrap/>
            <w:hideMark/>
          </w:tcPr>
          <w:p w:rsidR="00966CF1" w:rsidRPr="00BD4629" w:rsidRDefault="00966CF1" w:rsidP="00966CF1">
            <w:pPr>
              <w:jc w:val="right"/>
              <w:cnfStyle w:val="000000000000"/>
              <w:rPr>
                <w:color w:val="000000"/>
                <w:sz w:val="22"/>
                <w:szCs w:val="22"/>
              </w:rPr>
            </w:pPr>
            <w:r w:rsidRPr="00BD4629">
              <w:rPr>
                <w:color w:val="000000"/>
                <w:sz w:val="22"/>
                <w:szCs w:val="22"/>
              </w:rPr>
              <w:t>1948</w:t>
            </w:r>
          </w:p>
        </w:tc>
      </w:tr>
      <w:tr w:rsidR="00966CF1" w:rsidRPr="00BD4629" w:rsidTr="00D10E3B">
        <w:trPr>
          <w:cnfStyle w:val="000000100000"/>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Apr</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1372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2882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2040</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802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3840</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1790</w:t>
            </w:r>
          </w:p>
        </w:tc>
        <w:tc>
          <w:tcPr>
            <w:tcW w:w="520" w:type="dxa"/>
            <w:shd w:val="clear" w:color="auto" w:fill="A6A6A6" w:themeFill="background1" w:themeFillShade="A6"/>
            <w:noWrap/>
            <w:hideMark/>
          </w:tcPr>
          <w:p w:rsidR="00966CF1" w:rsidRPr="00BD4629" w:rsidRDefault="00966CF1" w:rsidP="00966CF1">
            <w:pPr>
              <w:jc w:val="right"/>
              <w:cnfStyle w:val="000000100000"/>
              <w:rPr>
                <w:color w:val="000000"/>
                <w:sz w:val="22"/>
                <w:szCs w:val="22"/>
              </w:rPr>
            </w:pPr>
            <w:r w:rsidRPr="00BD4629">
              <w:rPr>
                <w:color w:val="000000"/>
                <w:sz w:val="22"/>
                <w:szCs w:val="22"/>
              </w:rPr>
              <w:t>2762</w:t>
            </w:r>
          </w:p>
        </w:tc>
        <w:tc>
          <w:tcPr>
            <w:tcW w:w="520" w:type="dxa"/>
            <w:shd w:val="clear" w:color="auto" w:fill="A6A6A6" w:themeFill="background1" w:themeFillShade="A6"/>
            <w:noWrap/>
            <w:hideMark/>
          </w:tcPr>
          <w:p w:rsidR="00966CF1" w:rsidRPr="00BD4629" w:rsidRDefault="00966CF1" w:rsidP="00966CF1">
            <w:pPr>
              <w:jc w:val="right"/>
              <w:cnfStyle w:val="000000100000"/>
              <w:rPr>
                <w:color w:val="000000"/>
                <w:sz w:val="22"/>
                <w:szCs w:val="22"/>
              </w:rPr>
            </w:pPr>
            <w:r w:rsidRPr="00BD4629">
              <w:rPr>
                <w:color w:val="000000"/>
                <w:sz w:val="22"/>
                <w:szCs w:val="22"/>
              </w:rPr>
              <w:t>2562</w:t>
            </w:r>
          </w:p>
        </w:tc>
      </w:tr>
      <w:tr w:rsidR="00966CF1" w:rsidRPr="00BD4629" w:rsidTr="00D10E3B">
        <w:trPr>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May</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1314</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2051</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1643</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368</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2302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651</w:t>
            </w:r>
          </w:p>
        </w:tc>
        <w:tc>
          <w:tcPr>
            <w:tcW w:w="520" w:type="dxa"/>
            <w:shd w:val="clear" w:color="auto" w:fill="A6A6A6" w:themeFill="background1" w:themeFillShade="A6"/>
            <w:noWrap/>
            <w:hideMark/>
          </w:tcPr>
          <w:p w:rsidR="00966CF1" w:rsidRPr="00BD4629" w:rsidRDefault="00966CF1" w:rsidP="00966CF1">
            <w:pPr>
              <w:jc w:val="right"/>
              <w:cnfStyle w:val="000000000000"/>
              <w:rPr>
                <w:color w:val="000000"/>
                <w:sz w:val="22"/>
                <w:szCs w:val="22"/>
              </w:rPr>
            </w:pPr>
            <w:r w:rsidRPr="00BD4629">
              <w:rPr>
                <w:color w:val="000000"/>
                <w:sz w:val="22"/>
                <w:szCs w:val="22"/>
              </w:rPr>
              <w:t>750</w:t>
            </w:r>
          </w:p>
        </w:tc>
        <w:tc>
          <w:tcPr>
            <w:tcW w:w="520" w:type="dxa"/>
            <w:shd w:val="clear" w:color="auto" w:fill="A6A6A6" w:themeFill="background1" w:themeFillShade="A6"/>
            <w:noWrap/>
            <w:hideMark/>
          </w:tcPr>
          <w:p w:rsidR="00966CF1" w:rsidRPr="00BD4629" w:rsidRDefault="00966CF1" w:rsidP="00966CF1">
            <w:pPr>
              <w:jc w:val="right"/>
              <w:cnfStyle w:val="000000000000"/>
              <w:rPr>
                <w:color w:val="000000"/>
                <w:sz w:val="22"/>
                <w:szCs w:val="22"/>
              </w:rPr>
            </w:pPr>
            <w:r w:rsidRPr="00BD4629">
              <w:rPr>
                <w:color w:val="000000"/>
                <w:sz w:val="22"/>
                <w:szCs w:val="22"/>
              </w:rPr>
              <w:t>2200</w:t>
            </w:r>
          </w:p>
        </w:tc>
      </w:tr>
      <w:tr w:rsidR="00966CF1" w:rsidRPr="00BD4629" w:rsidTr="00D10E3B">
        <w:trPr>
          <w:cnfStyle w:val="000000100000"/>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Jun</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695</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1746</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487</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504</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1388</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2339</w:t>
            </w:r>
          </w:p>
        </w:tc>
        <w:tc>
          <w:tcPr>
            <w:tcW w:w="520" w:type="dxa"/>
            <w:shd w:val="clear" w:color="auto" w:fill="A6A6A6" w:themeFill="background1" w:themeFillShade="A6"/>
            <w:noWrap/>
            <w:hideMark/>
          </w:tcPr>
          <w:p w:rsidR="00966CF1" w:rsidRPr="00BD4629" w:rsidRDefault="00966CF1" w:rsidP="00966CF1">
            <w:pPr>
              <w:jc w:val="right"/>
              <w:cnfStyle w:val="000000100000"/>
              <w:rPr>
                <w:color w:val="000000"/>
                <w:sz w:val="22"/>
                <w:szCs w:val="22"/>
              </w:rPr>
            </w:pPr>
            <w:r w:rsidRPr="00BD4629">
              <w:rPr>
                <w:color w:val="000000"/>
                <w:sz w:val="22"/>
                <w:szCs w:val="22"/>
              </w:rPr>
              <w:t>181</w:t>
            </w:r>
          </w:p>
        </w:tc>
        <w:tc>
          <w:tcPr>
            <w:tcW w:w="520" w:type="dxa"/>
            <w:shd w:val="clear" w:color="auto" w:fill="A6A6A6" w:themeFill="background1" w:themeFillShade="A6"/>
            <w:noWrap/>
            <w:hideMark/>
          </w:tcPr>
          <w:p w:rsidR="00966CF1" w:rsidRPr="00BD4629" w:rsidRDefault="00966CF1" w:rsidP="00966CF1">
            <w:pPr>
              <w:jc w:val="right"/>
              <w:cnfStyle w:val="000000100000"/>
              <w:rPr>
                <w:color w:val="000000"/>
                <w:sz w:val="22"/>
                <w:szCs w:val="22"/>
              </w:rPr>
            </w:pPr>
            <w:r w:rsidRPr="00BD4629">
              <w:rPr>
                <w:color w:val="000000"/>
                <w:sz w:val="22"/>
                <w:szCs w:val="22"/>
              </w:rPr>
              <w:t>2144</w:t>
            </w:r>
          </w:p>
        </w:tc>
      </w:tr>
      <w:tr w:rsidR="00966CF1" w:rsidRPr="00BD4629" w:rsidTr="00D10E3B">
        <w:trPr>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Jul</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82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1544</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513</w:t>
            </w:r>
          </w:p>
        </w:tc>
        <w:tc>
          <w:tcPr>
            <w:tcW w:w="520" w:type="dxa"/>
            <w:noWrap/>
            <w:hideMark/>
          </w:tcPr>
          <w:p w:rsidR="00966CF1" w:rsidRPr="00BD4629" w:rsidRDefault="00966CF1" w:rsidP="00966CF1">
            <w:pPr>
              <w:jc w:val="right"/>
              <w:cnfStyle w:val="000000000000"/>
              <w:rPr>
                <w:color w:val="000000"/>
                <w:sz w:val="22"/>
                <w:szCs w:val="22"/>
              </w:rPr>
            </w:pPr>
          </w:p>
        </w:tc>
        <w:tc>
          <w:tcPr>
            <w:tcW w:w="520" w:type="dxa"/>
            <w:noWrap/>
            <w:hideMark/>
          </w:tcPr>
          <w:p w:rsidR="00966CF1" w:rsidRPr="00BD4629" w:rsidRDefault="00966CF1" w:rsidP="00966CF1">
            <w:pPr>
              <w:cnfStyle w:val="000000000000"/>
            </w:pP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1043</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19</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1469</w:t>
            </w:r>
          </w:p>
        </w:tc>
      </w:tr>
      <w:tr w:rsidR="00966CF1" w:rsidRPr="00BD4629" w:rsidTr="00D10E3B">
        <w:trPr>
          <w:cnfStyle w:val="000000100000"/>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Aug</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104</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860</w:t>
            </w:r>
          </w:p>
        </w:tc>
        <w:tc>
          <w:tcPr>
            <w:tcW w:w="520" w:type="dxa"/>
            <w:noWrap/>
            <w:hideMark/>
          </w:tcPr>
          <w:p w:rsidR="00966CF1" w:rsidRPr="00BD4629" w:rsidRDefault="00966CF1" w:rsidP="00966CF1">
            <w:pPr>
              <w:jc w:val="right"/>
              <w:cnfStyle w:val="000000100000"/>
              <w:rPr>
                <w:color w:val="000000"/>
                <w:sz w:val="22"/>
                <w:szCs w:val="22"/>
              </w:rPr>
            </w:pPr>
          </w:p>
        </w:tc>
        <w:tc>
          <w:tcPr>
            <w:tcW w:w="520" w:type="dxa"/>
            <w:noWrap/>
            <w:hideMark/>
          </w:tcPr>
          <w:p w:rsidR="00966CF1" w:rsidRPr="00BD4629" w:rsidRDefault="00966CF1" w:rsidP="00966CF1">
            <w:pPr>
              <w:cnfStyle w:val="000000100000"/>
            </w:pP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193</w:t>
            </w:r>
          </w:p>
        </w:tc>
        <w:tc>
          <w:tcPr>
            <w:tcW w:w="520" w:type="dxa"/>
            <w:noWrap/>
            <w:hideMark/>
          </w:tcPr>
          <w:p w:rsidR="00966CF1" w:rsidRPr="00BD4629" w:rsidRDefault="00966CF1" w:rsidP="00966CF1">
            <w:pPr>
              <w:jc w:val="right"/>
              <w:cnfStyle w:val="000000100000"/>
              <w:rPr>
                <w:color w:val="000000"/>
                <w:sz w:val="22"/>
                <w:szCs w:val="22"/>
              </w:rPr>
            </w:pP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1063</w:t>
            </w:r>
          </w:p>
        </w:tc>
      </w:tr>
      <w:tr w:rsidR="00966CF1" w:rsidRPr="00BD4629" w:rsidTr="00D10E3B">
        <w:trPr>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Sep</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49</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2455</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174</w:t>
            </w:r>
          </w:p>
        </w:tc>
        <w:tc>
          <w:tcPr>
            <w:tcW w:w="520" w:type="dxa"/>
            <w:noWrap/>
            <w:hideMark/>
          </w:tcPr>
          <w:p w:rsidR="00966CF1" w:rsidRPr="00BD4629" w:rsidRDefault="00966CF1" w:rsidP="00966CF1">
            <w:pPr>
              <w:jc w:val="right"/>
              <w:cnfStyle w:val="000000000000"/>
              <w:rPr>
                <w:color w:val="000000"/>
                <w:sz w:val="22"/>
                <w:szCs w:val="22"/>
              </w:rPr>
            </w:pP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26</w:t>
            </w:r>
          </w:p>
        </w:tc>
        <w:tc>
          <w:tcPr>
            <w:tcW w:w="520" w:type="dxa"/>
            <w:noWrap/>
            <w:hideMark/>
          </w:tcPr>
          <w:p w:rsidR="00966CF1" w:rsidRPr="00BD4629" w:rsidRDefault="00966CF1" w:rsidP="00966CF1">
            <w:pPr>
              <w:jc w:val="right"/>
              <w:cnfStyle w:val="000000000000"/>
              <w:rPr>
                <w:color w:val="000000"/>
                <w:sz w:val="22"/>
                <w:szCs w:val="22"/>
              </w:rPr>
            </w:pP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6</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1376</w:t>
            </w:r>
          </w:p>
        </w:tc>
      </w:tr>
      <w:tr w:rsidR="00966CF1" w:rsidRPr="00BD4629" w:rsidTr="00D10E3B">
        <w:trPr>
          <w:cnfStyle w:val="000000100000"/>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Oct</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59</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2778</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391</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794</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689</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136</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2941</w:t>
            </w:r>
          </w:p>
        </w:tc>
      </w:tr>
      <w:tr w:rsidR="00966CF1" w:rsidRPr="00BD4629" w:rsidTr="00D10E3B">
        <w:trPr>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Nov</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1136</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1655</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2749</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1992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939</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1102</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645</w:t>
            </w:r>
          </w:p>
        </w:tc>
        <w:tc>
          <w:tcPr>
            <w:tcW w:w="520" w:type="dxa"/>
            <w:noWrap/>
            <w:hideMark/>
          </w:tcPr>
          <w:p w:rsidR="00966CF1" w:rsidRPr="00BD4629" w:rsidRDefault="00966CF1" w:rsidP="00966CF1">
            <w:pPr>
              <w:jc w:val="right"/>
              <w:cnfStyle w:val="000000000000"/>
              <w:rPr>
                <w:color w:val="000000"/>
                <w:sz w:val="22"/>
                <w:szCs w:val="22"/>
              </w:rPr>
            </w:pPr>
            <w:r w:rsidRPr="00BD4629">
              <w:rPr>
                <w:color w:val="000000"/>
                <w:sz w:val="22"/>
                <w:szCs w:val="22"/>
              </w:rPr>
              <w:t>4061</w:t>
            </w:r>
          </w:p>
        </w:tc>
      </w:tr>
      <w:tr w:rsidR="00966CF1" w:rsidRPr="00BD4629" w:rsidTr="00D10E3B">
        <w:trPr>
          <w:cnfStyle w:val="000000100000"/>
          <w:trHeight w:val="300"/>
          <w:jc w:val="center"/>
        </w:trPr>
        <w:tc>
          <w:tcPr>
            <w:cnfStyle w:val="001000000000"/>
            <w:tcW w:w="640" w:type="dxa"/>
            <w:noWrap/>
            <w:hideMark/>
          </w:tcPr>
          <w:p w:rsidR="00966CF1" w:rsidRPr="00BD4629" w:rsidRDefault="00966CF1" w:rsidP="00966CF1">
            <w:pPr>
              <w:rPr>
                <w:color w:val="000000"/>
                <w:sz w:val="22"/>
                <w:szCs w:val="22"/>
              </w:rPr>
            </w:pPr>
            <w:r w:rsidRPr="00BD4629">
              <w:rPr>
                <w:color w:val="000000"/>
                <w:sz w:val="22"/>
                <w:szCs w:val="22"/>
              </w:rPr>
              <w:t>Dec</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1289</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3091</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2758</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3161</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4502</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4608</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3167</w:t>
            </w:r>
          </w:p>
        </w:tc>
        <w:tc>
          <w:tcPr>
            <w:tcW w:w="520" w:type="dxa"/>
            <w:noWrap/>
            <w:hideMark/>
          </w:tcPr>
          <w:p w:rsidR="00966CF1" w:rsidRPr="00BD4629" w:rsidRDefault="00966CF1" w:rsidP="00966CF1">
            <w:pPr>
              <w:jc w:val="right"/>
              <w:cnfStyle w:val="000000100000"/>
              <w:rPr>
                <w:color w:val="000000"/>
                <w:sz w:val="22"/>
                <w:szCs w:val="22"/>
              </w:rPr>
            </w:pPr>
            <w:r w:rsidRPr="00BD4629">
              <w:rPr>
                <w:color w:val="000000"/>
                <w:sz w:val="22"/>
                <w:szCs w:val="22"/>
              </w:rPr>
              <w:t>2425</w:t>
            </w:r>
          </w:p>
        </w:tc>
      </w:tr>
    </w:tbl>
    <w:p w:rsidR="00B15D1C" w:rsidRDefault="0093490C" w:rsidP="00BD4629">
      <w:pPr>
        <w:spacing w:before="120"/>
        <w:ind w:firstLine="567"/>
        <w:jc w:val="both"/>
        <w:rPr>
          <w:sz w:val="22"/>
          <w:szCs w:val="22"/>
        </w:rPr>
      </w:pPr>
      <w:r>
        <w:rPr>
          <w:sz w:val="22"/>
          <w:szCs w:val="22"/>
        </w:rPr>
        <w:t xml:space="preserve">Dari data yan tercantum seperti pada Tabel 1 diatas, beberapa data akan digunakan sebagai data uji yaitu pada bulan Februari sampai dengan Juni, pada tahun 2015 dan 2016. Adapun alasan pemilihan data tersebut sebagai data uji adalah dengan mempertimbangkan data latih yang akan digunakan di kedua kasus adalah </w:t>
      </w:r>
      <w:r w:rsidR="00941E60">
        <w:rPr>
          <w:sz w:val="22"/>
          <w:szCs w:val="22"/>
        </w:rPr>
        <w:t>tidak kosong, sehingga perhitungan akan lebih valid. Data yang kosong tidak digunakan sebagai data uji maupun data latih, untuk mengurangi ketidakvalidan dalam perhitungan yang disebabkan tidak validnya data.</w:t>
      </w:r>
    </w:p>
    <w:p w:rsidR="00941E60" w:rsidRPr="0093490C" w:rsidRDefault="00941E60" w:rsidP="0093490C">
      <w:pPr>
        <w:spacing w:before="120"/>
        <w:ind w:firstLine="426"/>
        <w:jc w:val="both"/>
        <w:rPr>
          <w:sz w:val="22"/>
          <w:szCs w:val="22"/>
        </w:rPr>
      </w:pPr>
    </w:p>
    <w:p w:rsidR="00D23A23" w:rsidRPr="0062517E" w:rsidRDefault="00A670A9" w:rsidP="00BD4629">
      <w:pPr>
        <w:tabs>
          <w:tab w:val="left" w:pos="567"/>
        </w:tabs>
        <w:spacing w:before="120"/>
        <w:rPr>
          <w:b/>
          <w:sz w:val="22"/>
          <w:szCs w:val="22"/>
        </w:rPr>
      </w:pPr>
      <w:r>
        <w:rPr>
          <w:b/>
          <w:sz w:val="22"/>
          <w:szCs w:val="22"/>
        </w:rPr>
        <w:t>3.2.</w:t>
      </w:r>
      <w:r>
        <w:rPr>
          <w:b/>
          <w:sz w:val="22"/>
          <w:szCs w:val="22"/>
        </w:rPr>
        <w:tab/>
      </w:r>
      <w:r w:rsidR="00DB1DEA">
        <w:rPr>
          <w:b/>
          <w:sz w:val="22"/>
          <w:szCs w:val="22"/>
        </w:rPr>
        <w:t xml:space="preserve">Penentuan Data Latih dan </w:t>
      </w:r>
      <w:r w:rsidR="00D23A23" w:rsidRPr="0062517E">
        <w:rPr>
          <w:b/>
          <w:sz w:val="22"/>
          <w:szCs w:val="22"/>
          <w:lang w:val="id-ID"/>
        </w:rPr>
        <w:t>Peramalan</w:t>
      </w:r>
      <w:bookmarkEnd w:id="1"/>
      <w:bookmarkEnd w:id="2"/>
      <w:bookmarkEnd w:id="3"/>
      <w:bookmarkEnd w:id="4"/>
    </w:p>
    <w:p w:rsidR="00D23A23" w:rsidRPr="0062517E" w:rsidRDefault="00D23A23" w:rsidP="00BD4629">
      <w:pPr>
        <w:spacing w:before="120"/>
        <w:ind w:firstLine="567"/>
        <w:jc w:val="both"/>
        <w:rPr>
          <w:sz w:val="22"/>
          <w:szCs w:val="22"/>
          <w:lang w:val="id-ID"/>
        </w:rPr>
      </w:pPr>
      <w:r w:rsidRPr="0062517E">
        <w:rPr>
          <w:sz w:val="22"/>
          <w:szCs w:val="22"/>
          <w:lang w:val="id-ID"/>
        </w:rPr>
        <w:t>Pada tahap ini akan dilakukan perhitungan data curah hujan,untuk meramalkan curah hujan yang akan datang.</w:t>
      </w:r>
      <w:bookmarkStart w:id="5" w:name="_Toc489322892"/>
      <w:bookmarkStart w:id="6" w:name="_Toc489780064"/>
      <w:bookmarkStart w:id="7" w:name="_Toc489894738"/>
      <w:bookmarkStart w:id="8" w:name="_Toc489920800"/>
    </w:p>
    <w:p w:rsidR="00D23A23" w:rsidRPr="0062517E" w:rsidRDefault="00D23A23" w:rsidP="00BD4629">
      <w:pPr>
        <w:numPr>
          <w:ilvl w:val="3"/>
          <w:numId w:val="35"/>
        </w:numPr>
        <w:spacing w:after="120"/>
        <w:ind w:left="284" w:hanging="284"/>
        <w:jc w:val="both"/>
        <w:rPr>
          <w:sz w:val="22"/>
          <w:szCs w:val="22"/>
          <w:lang w:val="id-ID"/>
        </w:rPr>
      </w:pPr>
      <w:r w:rsidRPr="0062517E">
        <w:rPr>
          <w:sz w:val="22"/>
          <w:szCs w:val="22"/>
          <w:lang w:val="id-ID"/>
        </w:rPr>
        <w:t>Menetapkan Sasaran Periode</w:t>
      </w:r>
      <w:bookmarkEnd w:id="5"/>
      <w:bookmarkEnd w:id="6"/>
      <w:bookmarkEnd w:id="7"/>
      <w:bookmarkEnd w:id="8"/>
    </w:p>
    <w:p w:rsidR="00D23A23" w:rsidRPr="0062517E" w:rsidRDefault="00D23A23" w:rsidP="00BD4629">
      <w:pPr>
        <w:tabs>
          <w:tab w:val="left" w:pos="284"/>
        </w:tabs>
        <w:spacing w:after="120"/>
        <w:ind w:left="284"/>
        <w:jc w:val="both"/>
        <w:rPr>
          <w:sz w:val="22"/>
          <w:szCs w:val="22"/>
          <w:lang w:val="id-ID"/>
        </w:rPr>
      </w:pPr>
      <w:r w:rsidRPr="0062517E">
        <w:rPr>
          <w:sz w:val="22"/>
          <w:szCs w:val="22"/>
        </w:rPr>
        <w:t xml:space="preserve">Hal penting yang harus dilakukan sebelum meramal dengan metode </w:t>
      </w:r>
      <w:r w:rsidRPr="0062517E">
        <w:rPr>
          <w:i/>
          <w:sz w:val="22"/>
          <w:szCs w:val="22"/>
        </w:rPr>
        <w:t>Simple Moving Averages</w:t>
      </w:r>
      <w:r w:rsidRPr="0062517E">
        <w:rPr>
          <w:sz w:val="22"/>
          <w:szCs w:val="22"/>
          <w:lang w:val="id-ID"/>
        </w:rPr>
        <w:t>yaitu menentukan sasaran periode</w:t>
      </w:r>
      <w:r w:rsidRPr="0062517E">
        <w:rPr>
          <w:sz w:val="22"/>
          <w:szCs w:val="22"/>
        </w:rPr>
        <w:t xml:space="preserve">. Sasaran periode dipakai untuk perhitungan jumlah periode, secara umum jumlah periode yang dipakai yaitu </w:t>
      </w:r>
      <w:r w:rsidRPr="0062517E">
        <w:rPr>
          <w:sz w:val="22"/>
          <w:szCs w:val="22"/>
          <w:lang w:val="id-ID"/>
        </w:rPr>
        <w:t>empat periode sekali</w:t>
      </w:r>
      <w:r w:rsidR="00D10E3B">
        <w:rPr>
          <w:sz w:val="22"/>
          <w:szCs w:val="22"/>
        </w:rPr>
        <w:t xml:space="preserve"> (</w:t>
      </w:r>
      <w:r w:rsidR="00D10E3B" w:rsidRPr="00D10E3B">
        <w:rPr>
          <w:b/>
          <w:i/>
          <w:sz w:val="22"/>
          <w:szCs w:val="22"/>
        </w:rPr>
        <w:t>t=4</w:t>
      </w:r>
      <w:r w:rsidR="00D10E3B">
        <w:rPr>
          <w:sz w:val="22"/>
          <w:szCs w:val="22"/>
        </w:rPr>
        <w:t xml:space="preserve">). Adapun periode yang digunakan untuk uji </w:t>
      </w:r>
      <w:r w:rsidR="00DF017B">
        <w:rPr>
          <w:sz w:val="22"/>
          <w:szCs w:val="22"/>
        </w:rPr>
        <w:t>peramalan</w:t>
      </w:r>
      <w:r w:rsidR="00D10E3B">
        <w:rPr>
          <w:sz w:val="22"/>
          <w:szCs w:val="22"/>
        </w:rPr>
        <w:t xml:space="preserve"> cuaca adalah sebanyak 10 kali uji, yaitu pada periode Februari 2015, Maret 2015, April 2015, Mei 2015, Juni 2015, Februari 2016, Maret 2016, April 2016, Mei 2016, dan Juni 2016. Pemilihan periode tersebut diambil karena pada periode tersebut, data actual dan data learning yang digunakan tidak terdapat data kosong, sehingga perhitungan </w:t>
      </w:r>
      <w:r w:rsidR="00DF017B">
        <w:rPr>
          <w:sz w:val="22"/>
          <w:szCs w:val="22"/>
        </w:rPr>
        <w:t>peramalan</w:t>
      </w:r>
      <w:r w:rsidR="00D10E3B">
        <w:rPr>
          <w:sz w:val="22"/>
          <w:szCs w:val="22"/>
        </w:rPr>
        <w:t xml:space="preserve"> dapat dilakukan lebih valid.</w:t>
      </w:r>
    </w:p>
    <w:p w:rsidR="00D23A23" w:rsidRPr="0062517E" w:rsidRDefault="00D23A23" w:rsidP="00BD4629">
      <w:pPr>
        <w:numPr>
          <w:ilvl w:val="3"/>
          <w:numId w:val="35"/>
        </w:numPr>
        <w:spacing w:after="120"/>
        <w:ind w:left="284" w:hanging="284"/>
        <w:jc w:val="both"/>
        <w:rPr>
          <w:i/>
          <w:sz w:val="22"/>
          <w:szCs w:val="22"/>
          <w:lang w:val="id-ID"/>
        </w:rPr>
      </w:pPr>
      <w:bookmarkStart w:id="9" w:name="_Toc410840431"/>
      <w:bookmarkStart w:id="10" w:name="_Toc489322893"/>
      <w:bookmarkStart w:id="11" w:name="_Toc489780065"/>
      <w:bookmarkStart w:id="12" w:name="_Toc489894739"/>
      <w:bookmarkStart w:id="13" w:name="_Toc489920801"/>
      <w:r w:rsidRPr="0062517E">
        <w:rPr>
          <w:sz w:val="22"/>
          <w:szCs w:val="22"/>
          <w:lang w:val="id-ID"/>
        </w:rPr>
        <w:t>Menghitung</w:t>
      </w:r>
      <w:r w:rsidRPr="0062517E">
        <w:rPr>
          <w:i/>
          <w:sz w:val="22"/>
          <w:szCs w:val="22"/>
          <w:lang w:val="id-ID"/>
        </w:rPr>
        <w:t xml:space="preserve"> Forecast </w:t>
      </w:r>
      <w:r w:rsidRPr="0062517E">
        <w:rPr>
          <w:sz w:val="22"/>
          <w:szCs w:val="22"/>
          <w:lang w:val="id-ID"/>
        </w:rPr>
        <w:t>dengan metode</w:t>
      </w:r>
      <w:r w:rsidRPr="0062517E">
        <w:rPr>
          <w:i/>
          <w:sz w:val="22"/>
          <w:szCs w:val="22"/>
          <w:lang w:val="id-ID"/>
        </w:rPr>
        <w:t xml:space="preserve"> Simple Moving Averages</w:t>
      </w:r>
      <w:bookmarkEnd w:id="9"/>
      <w:bookmarkEnd w:id="10"/>
      <w:bookmarkEnd w:id="11"/>
      <w:bookmarkEnd w:id="12"/>
      <w:bookmarkEnd w:id="13"/>
    </w:p>
    <w:p w:rsidR="00D23A23" w:rsidRDefault="00D10E3B" w:rsidP="00BD4629">
      <w:pPr>
        <w:pStyle w:val="ListParagraph"/>
        <w:numPr>
          <w:ilvl w:val="4"/>
          <w:numId w:val="35"/>
        </w:numPr>
        <w:spacing w:after="120" w:line="240" w:lineRule="auto"/>
        <w:ind w:left="630" w:hanging="283"/>
        <w:contextualSpacing w:val="0"/>
        <w:jc w:val="both"/>
        <w:rPr>
          <w:rFonts w:ascii="Times New Roman" w:hAnsi="Times New Roman"/>
          <w:lang w:val="id-ID"/>
        </w:rPr>
      </w:pPr>
      <w:r>
        <w:rPr>
          <w:rFonts w:ascii="Times New Roman" w:hAnsi="Times New Roman"/>
          <w:i/>
          <w:lang w:val="en-US"/>
        </w:rPr>
        <w:t xml:space="preserve">Kasus 1: </w:t>
      </w:r>
      <w:r w:rsidR="00D23A23" w:rsidRPr="0062517E">
        <w:rPr>
          <w:rFonts w:ascii="Times New Roman" w:hAnsi="Times New Roman"/>
          <w:i/>
          <w:lang w:val="id-ID"/>
        </w:rPr>
        <w:t>Simple Moving Average</w:t>
      </w:r>
      <w:r w:rsidR="00D23A23" w:rsidRPr="0062517E">
        <w:rPr>
          <w:rFonts w:ascii="Times New Roman" w:hAnsi="Times New Roman"/>
          <w:lang w:val="id-ID"/>
        </w:rPr>
        <w:t xml:space="preserve"> dengan menggunakan 4 periode (bulan) kebelakang secara berurutan.</w:t>
      </w:r>
    </w:p>
    <w:p w:rsidR="00DB1DEA" w:rsidRPr="00DB1DEA" w:rsidRDefault="00DB1DEA" w:rsidP="00BD4629">
      <w:pPr>
        <w:pStyle w:val="ListParagraph"/>
        <w:spacing w:after="120" w:line="240" w:lineRule="auto"/>
        <w:ind w:left="630"/>
        <w:contextualSpacing w:val="0"/>
        <w:jc w:val="both"/>
        <w:rPr>
          <w:rFonts w:ascii="Times New Roman" w:hAnsi="Times New Roman"/>
          <w:lang w:val="id-ID"/>
        </w:rPr>
      </w:pPr>
      <w:r>
        <w:rPr>
          <w:rFonts w:ascii="Times New Roman" w:hAnsi="Times New Roman"/>
          <w:lang w:val="en-US"/>
        </w:rPr>
        <w:lastRenderedPageBreak/>
        <w:t>Dari data uji yang telah ditentukan sebelumnya, yaitu Bulan Februari hingga bulan Juni tahun 2015 dan tahun 2016, maka data latih yang digunakan, dan peramalan sesuai dengan pendekatan Kasus 1 dapat dilihat pada Tabel 2 berikut:</w:t>
      </w:r>
    </w:p>
    <w:p w:rsidR="00CA04E8" w:rsidRDefault="00CA04E8" w:rsidP="00CA04E8">
      <w:pPr>
        <w:spacing w:before="120"/>
        <w:ind w:left="1"/>
        <w:jc w:val="both"/>
        <w:rPr>
          <w:lang w:val="id-ID"/>
        </w:rPr>
      </w:pPr>
    </w:p>
    <w:p w:rsidR="00CA04E8" w:rsidRDefault="00CA04E8" w:rsidP="00BD4629">
      <w:pPr>
        <w:spacing w:after="120"/>
        <w:ind w:left="567"/>
        <w:rPr>
          <w:lang w:val="id-ID"/>
        </w:rPr>
      </w:pPr>
      <w:r>
        <w:t>T</w:t>
      </w:r>
      <w:r w:rsidRPr="00BD4629">
        <w:rPr>
          <w:sz w:val="22"/>
        </w:rPr>
        <w:t xml:space="preserve">able </w:t>
      </w:r>
      <w:r w:rsidR="0093490C" w:rsidRPr="00BD4629">
        <w:rPr>
          <w:sz w:val="22"/>
        </w:rPr>
        <w:t xml:space="preserve">2. </w:t>
      </w:r>
      <w:r w:rsidR="006E4236" w:rsidRPr="00BD4629">
        <w:rPr>
          <w:sz w:val="22"/>
        </w:rPr>
        <w:t xml:space="preserve">Peramalan dengan Metode </w:t>
      </w:r>
      <w:r w:rsidR="006E4236" w:rsidRPr="00BD4629">
        <w:rPr>
          <w:i/>
          <w:sz w:val="22"/>
        </w:rPr>
        <w:t>SMA</w:t>
      </w:r>
      <w:r w:rsidR="006E4236" w:rsidRPr="00BD4629">
        <w:rPr>
          <w:sz w:val="22"/>
        </w:rPr>
        <w:t xml:space="preserve"> pada Kasus1</w:t>
      </w:r>
    </w:p>
    <w:tbl>
      <w:tblPr>
        <w:tblStyle w:val="PlainTable2"/>
        <w:tblW w:w="7426" w:type="dxa"/>
        <w:jc w:val="center"/>
        <w:tblLook w:val="04A0"/>
      </w:tblPr>
      <w:tblGrid>
        <w:gridCol w:w="1303"/>
        <w:gridCol w:w="1037"/>
        <w:gridCol w:w="990"/>
        <w:gridCol w:w="990"/>
        <w:gridCol w:w="990"/>
        <w:gridCol w:w="1175"/>
        <w:gridCol w:w="941"/>
      </w:tblGrid>
      <w:tr w:rsidR="00CA04E8" w:rsidRPr="00E65F77" w:rsidTr="006E4236">
        <w:trPr>
          <w:cnfStyle w:val="100000000000"/>
          <w:trHeight w:val="300"/>
          <w:tblHeader/>
          <w:jc w:val="center"/>
        </w:trPr>
        <w:tc>
          <w:tcPr>
            <w:cnfStyle w:val="001000000000"/>
            <w:tcW w:w="1303" w:type="dxa"/>
            <w:shd w:val="clear" w:color="auto" w:fill="BFBFBF" w:themeFill="background1" w:themeFillShade="BF"/>
            <w:noWrap/>
            <w:hideMark/>
          </w:tcPr>
          <w:p w:rsidR="00CA04E8" w:rsidRPr="00E65F77" w:rsidRDefault="006C29E5" w:rsidP="00E65F77">
            <m:oMathPara>
              <m:oMath>
                <m:sSub>
                  <m:sSubPr>
                    <m:ctrlPr>
                      <w:rPr>
                        <w:rFonts w:ascii="Cambria Math" w:hAnsi="Cambria Math"/>
                        <w:b w:val="0"/>
                        <w:i/>
                      </w:rPr>
                    </m:ctrlPr>
                  </m:sSubPr>
                  <m:e>
                    <m:r>
                      <m:rPr>
                        <m:sty m:val="bi"/>
                      </m:rPr>
                      <w:rPr>
                        <w:rFonts w:ascii="Cambria Math" w:hAnsi="Cambria Math"/>
                      </w:rPr>
                      <m:t>Periode</m:t>
                    </m:r>
                  </m:e>
                  <m:sub>
                    <m:r>
                      <m:rPr>
                        <m:sty m:val="bi"/>
                      </m:rPr>
                      <w:rPr>
                        <w:rFonts w:ascii="Cambria Math" w:hAnsi="Cambria Math"/>
                      </w:rPr>
                      <m:t>t+1</m:t>
                    </m:r>
                  </m:sub>
                </m:sSub>
              </m:oMath>
            </m:oMathPara>
          </w:p>
        </w:tc>
        <w:tc>
          <w:tcPr>
            <w:tcW w:w="4007" w:type="dxa"/>
            <w:gridSpan w:val="4"/>
            <w:shd w:val="clear" w:color="auto" w:fill="BFBFBF" w:themeFill="background1" w:themeFillShade="BF"/>
            <w:noWrap/>
            <w:hideMark/>
          </w:tcPr>
          <w:p w:rsidR="00CA04E8" w:rsidRPr="00E65F77" w:rsidRDefault="006C29E5" w:rsidP="00E65F77">
            <w:pPr>
              <w:cnfStyle w:val="100000000000"/>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i</m:t>
                    </m:r>
                  </m:sub>
                </m:sSub>
              </m:oMath>
            </m:oMathPara>
          </w:p>
        </w:tc>
        <w:tc>
          <w:tcPr>
            <w:tcW w:w="1175" w:type="dxa"/>
            <w:shd w:val="clear" w:color="auto" w:fill="BFBFBF" w:themeFill="background1" w:themeFillShade="BF"/>
            <w:noWrap/>
            <w:hideMark/>
          </w:tcPr>
          <w:p w:rsidR="00CA04E8" w:rsidRPr="00E65F77" w:rsidRDefault="006C29E5" w:rsidP="00E65F77">
            <w:pPr>
              <w:cnfStyle w:val="100000000000"/>
              <w:rPr>
                <w:color w:val="000000"/>
              </w:rPr>
            </w:pPr>
            <m:oMathPara>
              <m:oMath>
                <m:nary>
                  <m:naryPr>
                    <m:chr m:val="∑"/>
                    <m:limLoc m:val="undOvr"/>
                    <m:ctrlPr>
                      <w:rPr>
                        <w:rFonts w:ascii="Cambria Math" w:hAnsi="Cambria Math"/>
                        <w:b w:val="0"/>
                        <w:i/>
                      </w:rPr>
                    </m:ctrlPr>
                  </m:naryPr>
                  <m:sub>
                    <m:r>
                      <m:rPr>
                        <m:sty m:val="bi"/>
                      </m:rPr>
                      <w:rPr>
                        <w:rFonts w:ascii="Cambria Math" w:hAnsi="Cambria Math"/>
                      </w:rPr>
                      <m:t>i=t-n+1</m:t>
                    </m:r>
                  </m:sub>
                  <m:sup>
                    <m:r>
                      <m:rPr>
                        <m:sty m:val="bi"/>
                      </m:rPr>
                      <w:rPr>
                        <w:rFonts w:ascii="Cambria Math" w:hAnsi="Cambria Math"/>
                      </w:rPr>
                      <m:t>t</m:t>
                    </m:r>
                  </m:sup>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i</m:t>
                        </m:r>
                      </m:sub>
                    </m:sSub>
                  </m:e>
                </m:nary>
              </m:oMath>
            </m:oMathPara>
          </w:p>
        </w:tc>
        <w:tc>
          <w:tcPr>
            <w:tcW w:w="941" w:type="dxa"/>
            <w:shd w:val="clear" w:color="auto" w:fill="BFBFBF" w:themeFill="background1" w:themeFillShade="BF"/>
            <w:noWrap/>
            <w:hideMark/>
          </w:tcPr>
          <w:p w:rsidR="00CA04E8" w:rsidRPr="00E65F77" w:rsidRDefault="006C29E5" w:rsidP="00E65F77">
            <w:pPr>
              <w:cnfStyle w:val="100000000000"/>
              <w:rPr>
                <w:color w:val="000000"/>
              </w:rPr>
            </w:pPr>
            <m:oMathPara>
              <m:oMath>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t+1</m:t>
                    </m:r>
                  </m:sub>
                </m:sSub>
              </m:oMath>
            </m:oMathPara>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Feb 2015</w:t>
            </w:r>
          </w:p>
        </w:tc>
        <w:tc>
          <w:tcPr>
            <w:tcW w:w="1037" w:type="dxa"/>
            <w:noWrap/>
            <w:hideMark/>
          </w:tcPr>
          <w:p w:rsidR="00CA04E8" w:rsidRPr="00E65F77" w:rsidRDefault="00CA04E8" w:rsidP="00E65F77">
            <w:pPr>
              <w:jc w:val="right"/>
              <w:cnfStyle w:val="000000100000"/>
              <w:rPr>
                <w:b/>
                <w:color w:val="000000"/>
              </w:rPr>
            </w:pPr>
            <w:r w:rsidRPr="00E65F77">
              <w:rPr>
                <w:b/>
                <w:color w:val="000000"/>
              </w:rPr>
              <w:t>Oct-14</w:t>
            </w:r>
          </w:p>
        </w:tc>
        <w:tc>
          <w:tcPr>
            <w:tcW w:w="990" w:type="dxa"/>
            <w:noWrap/>
            <w:hideMark/>
          </w:tcPr>
          <w:p w:rsidR="00CA04E8" w:rsidRPr="00E65F77" w:rsidRDefault="00CA04E8" w:rsidP="00E65F77">
            <w:pPr>
              <w:jc w:val="right"/>
              <w:cnfStyle w:val="000000100000"/>
              <w:rPr>
                <w:b/>
                <w:color w:val="000000"/>
              </w:rPr>
            </w:pPr>
            <w:r w:rsidRPr="00E65F77">
              <w:rPr>
                <w:b/>
                <w:color w:val="000000"/>
              </w:rPr>
              <w:t>Nov-14</w:t>
            </w:r>
          </w:p>
        </w:tc>
        <w:tc>
          <w:tcPr>
            <w:tcW w:w="990" w:type="dxa"/>
            <w:noWrap/>
            <w:hideMark/>
          </w:tcPr>
          <w:p w:rsidR="00CA04E8" w:rsidRPr="00E65F77" w:rsidRDefault="00CA04E8" w:rsidP="00E65F77">
            <w:pPr>
              <w:jc w:val="right"/>
              <w:cnfStyle w:val="000000100000"/>
              <w:rPr>
                <w:b/>
                <w:color w:val="000000"/>
              </w:rPr>
            </w:pPr>
            <w:r w:rsidRPr="00E65F77">
              <w:rPr>
                <w:b/>
                <w:color w:val="000000"/>
              </w:rPr>
              <w:t>Dec-14</w:t>
            </w:r>
          </w:p>
        </w:tc>
        <w:tc>
          <w:tcPr>
            <w:tcW w:w="990" w:type="dxa"/>
            <w:noWrap/>
            <w:hideMark/>
          </w:tcPr>
          <w:p w:rsidR="00CA04E8" w:rsidRPr="00E65F77" w:rsidRDefault="00CA04E8" w:rsidP="00E65F77">
            <w:pPr>
              <w:jc w:val="right"/>
              <w:cnfStyle w:val="000000100000"/>
              <w:rPr>
                <w:b/>
                <w:color w:val="000000"/>
              </w:rPr>
            </w:pPr>
            <w:r w:rsidRPr="00E65F77">
              <w:rPr>
                <w:b/>
                <w:color w:val="000000"/>
              </w:rPr>
              <w:t>Jan-15</w:t>
            </w:r>
          </w:p>
        </w:tc>
        <w:tc>
          <w:tcPr>
            <w:tcW w:w="1175" w:type="dxa"/>
            <w:vMerge w:val="restart"/>
            <w:noWrap/>
            <w:vAlign w:val="center"/>
          </w:tcPr>
          <w:p w:rsidR="00CA04E8" w:rsidRPr="00E65F77" w:rsidRDefault="00CA04E8" w:rsidP="00E65F77">
            <w:pPr>
              <w:jc w:val="center"/>
              <w:cnfStyle w:val="000000100000"/>
              <w:rPr>
                <w:color w:val="000000"/>
              </w:rPr>
            </w:pPr>
            <w:r w:rsidRPr="00E65F77">
              <w:rPr>
                <w:color w:val="000000"/>
              </w:rPr>
              <w:t>9337</w:t>
            </w:r>
          </w:p>
        </w:tc>
        <w:tc>
          <w:tcPr>
            <w:tcW w:w="941" w:type="dxa"/>
            <w:vMerge w:val="restart"/>
            <w:noWrap/>
            <w:vAlign w:val="center"/>
          </w:tcPr>
          <w:p w:rsidR="00CA04E8" w:rsidRPr="00E65F77" w:rsidRDefault="00CA04E8" w:rsidP="00E65F77">
            <w:pPr>
              <w:jc w:val="center"/>
              <w:cnfStyle w:val="000000100000"/>
              <w:rPr>
                <w:color w:val="000000"/>
              </w:rPr>
            </w:pPr>
            <w:r w:rsidRPr="00E65F77">
              <w:rPr>
                <w:color w:val="000000"/>
              </w:rPr>
              <w:t>2334.25</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136</w:t>
            </w:r>
          </w:p>
        </w:tc>
        <w:tc>
          <w:tcPr>
            <w:tcW w:w="990" w:type="dxa"/>
            <w:noWrap/>
            <w:hideMark/>
          </w:tcPr>
          <w:p w:rsidR="00CA04E8" w:rsidRPr="00E65F77" w:rsidRDefault="00CA04E8" w:rsidP="00E65F77">
            <w:pPr>
              <w:jc w:val="right"/>
              <w:cnfStyle w:val="000000000000"/>
              <w:rPr>
                <w:color w:val="000000"/>
              </w:rPr>
            </w:pPr>
            <w:r w:rsidRPr="00E65F77">
              <w:rPr>
                <w:color w:val="000000"/>
              </w:rPr>
              <w:t>1102</w:t>
            </w:r>
          </w:p>
        </w:tc>
        <w:tc>
          <w:tcPr>
            <w:tcW w:w="990" w:type="dxa"/>
            <w:noWrap/>
            <w:hideMark/>
          </w:tcPr>
          <w:p w:rsidR="00CA04E8" w:rsidRPr="00E65F77" w:rsidRDefault="00CA04E8" w:rsidP="00E65F77">
            <w:pPr>
              <w:jc w:val="right"/>
              <w:cnfStyle w:val="000000000000"/>
              <w:rPr>
                <w:color w:val="000000"/>
              </w:rPr>
            </w:pPr>
            <w:r w:rsidRPr="00E65F77">
              <w:rPr>
                <w:color w:val="000000"/>
              </w:rPr>
              <w:t>4608</w:t>
            </w:r>
          </w:p>
        </w:tc>
        <w:tc>
          <w:tcPr>
            <w:tcW w:w="990" w:type="dxa"/>
            <w:noWrap/>
            <w:hideMark/>
          </w:tcPr>
          <w:p w:rsidR="00CA04E8" w:rsidRPr="00E65F77" w:rsidRDefault="00CA04E8" w:rsidP="00E65F77">
            <w:pPr>
              <w:jc w:val="right"/>
              <w:cnfStyle w:val="000000000000"/>
              <w:rPr>
                <w:color w:val="000000"/>
              </w:rPr>
            </w:pPr>
            <w:r w:rsidRPr="00E65F77">
              <w:rPr>
                <w:color w:val="000000"/>
              </w:rPr>
              <w:t>3491</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Mar 2015</w:t>
            </w:r>
          </w:p>
        </w:tc>
        <w:tc>
          <w:tcPr>
            <w:tcW w:w="1037" w:type="dxa"/>
            <w:noWrap/>
            <w:hideMark/>
          </w:tcPr>
          <w:p w:rsidR="00CA04E8" w:rsidRPr="00E65F77" w:rsidRDefault="00CA04E8" w:rsidP="00E65F77">
            <w:pPr>
              <w:jc w:val="right"/>
              <w:cnfStyle w:val="000000100000"/>
              <w:rPr>
                <w:b/>
                <w:color w:val="000000"/>
              </w:rPr>
            </w:pPr>
            <w:r w:rsidRPr="00E65F77">
              <w:rPr>
                <w:b/>
                <w:color w:val="000000"/>
              </w:rPr>
              <w:t>Nov-14</w:t>
            </w:r>
          </w:p>
        </w:tc>
        <w:tc>
          <w:tcPr>
            <w:tcW w:w="990" w:type="dxa"/>
            <w:noWrap/>
            <w:hideMark/>
          </w:tcPr>
          <w:p w:rsidR="00CA04E8" w:rsidRPr="00E65F77" w:rsidRDefault="00CA04E8" w:rsidP="00E65F77">
            <w:pPr>
              <w:jc w:val="right"/>
              <w:cnfStyle w:val="000000100000"/>
              <w:rPr>
                <w:b/>
                <w:color w:val="000000"/>
              </w:rPr>
            </w:pPr>
            <w:r w:rsidRPr="00E65F77">
              <w:rPr>
                <w:b/>
                <w:color w:val="000000"/>
              </w:rPr>
              <w:t>Dec-14</w:t>
            </w:r>
          </w:p>
        </w:tc>
        <w:tc>
          <w:tcPr>
            <w:tcW w:w="990" w:type="dxa"/>
            <w:noWrap/>
            <w:hideMark/>
          </w:tcPr>
          <w:p w:rsidR="00CA04E8" w:rsidRPr="00E65F77" w:rsidRDefault="00CA04E8" w:rsidP="00E65F77">
            <w:pPr>
              <w:jc w:val="right"/>
              <w:cnfStyle w:val="000000100000"/>
              <w:rPr>
                <w:b/>
                <w:color w:val="000000"/>
              </w:rPr>
            </w:pPr>
            <w:r w:rsidRPr="00E65F77">
              <w:rPr>
                <w:b/>
                <w:color w:val="000000"/>
              </w:rPr>
              <w:t>Jan-15</w:t>
            </w:r>
          </w:p>
        </w:tc>
        <w:tc>
          <w:tcPr>
            <w:tcW w:w="990" w:type="dxa"/>
            <w:noWrap/>
            <w:hideMark/>
          </w:tcPr>
          <w:p w:rsidR="00CA04E8" w:rsidRPr="00E65F77" w:rsidRDefault="00CA04E8" w:rsidP="00E65F77">
            <w:pPr>
              <w:jc w:val="right"/>
              <w:cnfStyle w:val="000000100000"/>
              <w:rPr>
                <w:b/>
                <w:color w:val="000000"/>
              </w:rPr>
            </w:pPr>
            <w:r w:rsidRPr="00E65F77">
              <w:rPr>
                <w:b/>
                <w:color w:val="000000"/>
              </w:rPr>
              <w:t>Feb-15</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10860</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2715.00</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1102</w:t>
            </w:r>
          </w:p>
        </w:tc>
        <w:tc>
          <w:tcPr>
            <w:tcW w:w="990" w:type="dxa"/>
            <w:noWrap/>
            <w:hideMark/>
          </w:tcPr>
          <w:p w:rsidR="00CA04E8" w:rsidRPr="00E65F77" w:rsidRDefault="00CA04E8" w:rsidP="00E65F77">
            <w:pPr>
              <w:jc w:val="right"/>
              <w:cnfStyle w:val="000000000000"/>
              <w:rPr>
                <w:color w:val="000000"/>
              </w:rPr>
            </w:pPr>
            <w:r w:rsidRPr="00E65F77">
              <w:rPr>
                <w:color w:val="000000"/>
              </w:rPr>
              <w:t>4608</w:t>
            </w:r>
          </w:p>
        </w:tc>
        <w:tc>
          <w:tcPr>
            <w:tcW w:w="990" w:type="dxa"/>
            <w:noWrap/>
            <w:hideMark/>
          </w:tcPr>
          <w:p w:rsidR="00CA04E8" w:rsidRPr="00E65F77" w:rsidRDefault="00CA04E8" w:rsidP="00E65F77">
            <w:pPr>
              <w:jc w:val="right"/>
              <w:cnfStyle w:val="000000000000"/>
              <w:rPr>
                <w:color w:val="000000"/>
              </w:rPr>
            </w:pPr>
            <w:r w:rsidRPr="00E65F77">
              <w:rPr>
                <w:color w:val="000000"/>
              </w:rPr>
              <w:t>3491</w:t>
            </w:r>
          </w:p>
        </w:tc>
        <w:tc>
          <w:tcPr>
            <w:tcW w:w="990" w:type="dxa"/>
            <w:noWrap/>
            <w:hideMark/>
          </w:tcPr>
          <w:p w:rsidR="00CA04E8" w:rsidRPr="00E65F77" w:rsidRDefault="00CA04E8" w:rsidP="00E65F77">
            <w:pPr>
              <w:jc w:val="right"/>
              <w:cnfStyle w:val="000000000000"/>
              <w:rPr>
                <w:color w:val="000000"/>
              </w:rPr>
            </w:pPr>
            <w:r w:rsidRPr="00E65F77">
              <w:rPr>
                <w:color w:val="000000"/>
              </w:rPr>
              <w:t>1659</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Apr 2015</w:t>
            </w:r>
          </w:p>
        </w:tc>
        <w:tc>
          <w:tcPr>
            <w:tcW w:w="1037" w:type="dxa"/>
            <w:noWrap/>
            <w:hideMark/>
          </w:tcPr>
          <w:p w:rsidR="00CA04E8" w:rsidRPr="00E65F77" w:rsidRDefault="00CA04E8" w:rsidP="00E65F77">
            <w:pPr>
              <w:jc w:val="right"/>
              <w:cnfStyle w:val="000000100000"/>
              <w:rPr>
                <w:b/>
                <w:color w:val="000000"/>
              </w:rPr>
            </w:pPr>
            <w:r w:rsidRPr="00E65F77">
              <w:rPr>
                <w:b/>
                <w:color w:val="000000"/>
              </w:rPr>
              <w:t>Dec-14</w:t>
            </w:r>
          </w:p>
        </w:tc>
        <w:tc>
          <w:tcPr>
            <w:tcW w:w="990" w:type="dxa"/>
            <w:noWrap/>
            <w:hideMark/>
          </w:tcPr>
          <w:p w:rsidR="00CA04E8" w:rsidRPr="00E65F77" w:rsidRDefault="00CA04E8" w:rsidP="00E65F77">
            <w:pPr>
              <w:jc w:val="right"/>
              <w:cnfStyle w:val="000000100000"/>
              <w:rPr>
                <w:b/>
                <w:color w:val="000000"/>
              </w:rPr>
            </w:pPr>
            <w:r w:rsidRPr="00E65F77">
              <w:rPr>
                <w:b/>
                <w:color w:val="000000"/>
              </w:rPr>
              <w:t>Jan-15</w:t>
            </w:r>
          </w:p>
        </w:tc>
        <w:tc>
          <w:tcPr>
            <w:tcW w:w="990" w:type="dxa"/>
            <w:noWrap/>
            <w:hideMark/>
          </w:tcPr>
          <w:p w:rsidR="00CA04E8" w:rsidRPr="00E65F77" w:rsidRDefault="00CA04E8" w:rsidP="00E65F77">
            <w:pPr>
              <w:jc w:val="right"/>
              <w:cnfStyle w:val="000000100000"/>
              <w:rPr>
                <w:b/>
                <w:color w:val="000000"/>
              </w:rPr>
            </w:pPr>
            <w:r w:rsidRPr="00E65F77">
              <w:rPr>
                <w:b/>
                <w:color w:val="000000"/>
              </w:rPr>
              <w:t>Feb-15</w:t>
            </w:r>
          </w:p>
        </w:tc>
        <w:tc>
          <w:tcPr>
            <w:tcW w:w="990" w:type="dxa"/>
            <w:noWrap/>
            <w:hideMark/>
          </w:tcPr>
          <w:p w:rsidR="00CA04E8" w:rsidRPr="00E65F77" w:rsidRDefault="00CA04E8" w:rsidP="00E65F77">
            <w:pPr>
              <w:jc w:val="right"/>
              <w:cnfStyle w:val="000000100000"/>
              <w:rPr>
                <w:b/>
                <w:color w:val="000000"/>
              </w:rPr>
            </w:pPr>
            <w:r w:rsidRPr="00E65F77">
              <w:rPr>
                <w:b/>
                <w:color w:val="000000"/>
              </w:rPr>
              <w:t>Mar-15</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11256</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2814.00</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4608</w:t>
            </w:r>
          </w:p>
        </w:tc>
        <w:tc>
          <w:tcPr>
            <w:tcW w:w="990" w:type="dxa"/>
            <w:noWrap/>
            <w:hideMark/>
          </w:tcPr>
          <w:p w:rsidR="00CA04E8" w:rsidRPr="00E65F77" w:rsidRDefault="00CA04E8" w:rsidP="00E65F77">
            <w:pPr>
              <w:jc w:val="right"/>
              <w:cnfStyle w:val="000000000000"/>
              <w:rPr>
                <w:color w:val="000000"/>
              </w:rPr>
            </w:pPr>
            <w:r w:rsidRPr="00E65F77">
              <w:rPr>
                <w:color w:val="000000"/>
              </w:rPr>
              <w:t>3491</w:t>
            </w:r>
          </w:p>
        </w:tc>
        <w:tc>
          <w:tcPr>
            <w:tcW w:w="990" w:type="dxa"/>
            <w:noWrap/>
            <w:hideMark/>
          </w:tcPr>
          <w:p w:rsidR="00CA04E8" w:rsidRPr="00E65F77" w:rsidRDefault="00CA04E8" w:rsidP="00E65F77">
            <w:pPr>
              <w:jc w:val="right"/>
              <w:cnfStyle w:val="000000000000"/>
              <w:rPr>
                <w:color w:val="000000"/>
              </w:rPr>
            </w:pPr>
            <w:r w:rsidRPr="00E65F77">
              <w:rPr>
                <w:color w:val="000000"/>
              </w:rPr>
              <w:t>1659</w:t>
            </w:r>
          </w:p>
        </w:tc>
        <w:tc>
          <w:tcPr>
            <w:tcW w:w="990" w:type="dxa"/>
            <w:noWrap/>
            <w:hideMark/>
          </w:tcPr>
          <w:p w:rsidR="00CA04E8" w:rsidRPr="00E65F77" w:rsidRDefault="00CA04E8" w:rsidP="00E65F77">
            <w:pPr>
              <w:jc w:val="right"/>
              <w:cnfStyle w:val="000000000000"/>
              <w:rPr>
                <w:color w:val="000000"/>
              </w:rPr>
            </w:pPr>
            <w:r w:rsidRPr="00E65F77">
              <w:rPr>
                <w:color w:val="000000"/>
              </w:rPr>
              <w:t>1498</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May 2015</w:t>
            </w:r>
          </w:p>
        </w:tc>
        <w:tc>
          <w:tcPr>
            <w:tcW w:w="1037" w:type="dxa"/>
            <w:noWrap/>
            <w:hideMark/>
          </w:tcPr>
          <w:p w:rsidR="00CA04E8" w:rsidRPr="00E65F77" w:rsidRDefault="00CA04E8" w:rsidP="00E65F77">
            <w:pPr>
              <w:jc w:val="right"/>
              <w:cnfStyle w:val="000000100000"/>
              <w:rPr>
                <w:b/>
                <w:color w:val="000000"/>
              </w:rPr>
            </w:pPr>
            <w:r w:rsidRPr="00E65F77">
              <w:rPr>
                <w:b/>
                <w:color w:val="000000"/>
              </w:rPr>
              <w:t>Jan-15</w:t>
            </w:r>
          </w:p>
        </w:tc>
        <w:tc>
          <w:tcPr>
            <w:tcW w:w="990" w:type="dxa"/>
            <w:noWrap/>
            <w:hideMark/>
          </w:tcPr>
          <w:p w:rsidR="00CA04E8" w:rsidRPr="00E65F77" w:rsidRDefault="00CA04E8" w:rsidP="00E65F77">
            <w:pPr>
              <w:jc w:val="right"/>
              <w:cnfStyle w:val="000000100000"/>
              <w:rPr>
                <w:b/>
                <w:color w:val="000000"/>
              </w:rPr>
            </w:pPr>
            <w:r w:rsidRPr="00E65F77">
              <w:rPr>
                <w:b/>
                <w:color w:val="000000"/>
              </w:rPr>
              <w:t>Feb-15</w:t>
            </w:r>
          </w:p>
        </w:tc>
        <w:tc>
          <w:tcPr>
            <w:tcW w:w="990" w:type="dxa"/>
            <w:noWrap/>
            <w:hideMark/>
          </w:tcPr>
          <w:p w:rsidR="00CA04E8" w:rsidRPr="00E65F77" w:rsidRDefault="00CA04E8" w:rsidP="00E65F77">
            <w:pPr>
              <w:jc w:val="right"/>
              <w:cnfStyle w:val="000000100000"/>
              <w:rPr>
                <w:b/>
                <w:color w:val="000000"/>
              </w:rPr>
            </w:pPr>
            <w:r w:rsidRPr="00E65F77">
              <w:rPr>
                <w:b/>
                <w:color w:val="000000"/>
              </w:rPr>
              <w:t>Mar-15</w:t>
            </w:r>
          </w:p>
        </w:tc>
        <w:tc>
          <w:tcPr>
            <w:tcW w:w="990" w:type="dxa"/>
            <w:noWrap/>
            <w:hideMark/>
          </w:tcPr>
          <w:p w:rsidR="00CA04E8" w:rsidRPr="00E65F77" w:rsidRDefault="00CA04E8" w:rsidP="00E65F77">
            <w:pPr>
              <w:jc w:val="right"/>
              <w:cnfStyle w:val="000000100000"/>
              <w:rPr>
                <w:b/>
                <w:color w:val="000000"/>
              </w:rPr>
            </w:pPr>
            <w:r w:rsidRPr="00E65F77">
              <w:rPr>
                <w:b/>
                <w:color w:val="000000"/>
              </w:rPr>
              <w:t>Apr-15</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9410</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2352.50</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3491</w:t>
            </w:r>
          </w:p>
        </w:tc>
        <w:tc>
          <w:tcPr>
            <w:tcW w:w="990" w:type="dxa"/>
            <w:noWrap/>
            <w:hideMark/>
          </w:tcPr>
          <w:p w:rsidR="00CA04E8" w:rsidRPr="00E65F77" w:rsidRDefault="00CA04E8" w:rsidP="00E65F77">
            <w:pPr>
              <w:jc w:val="right"/>
              <w:cnfStyle w:val="000000000000"/>
              <w:rPr>
                <w:color w:val="000000"/>
              </w:rPr>
            </w:pPr>
            <w:r w:rsidRPr="00E65F77">
              <w:rPr>
                <w:color w:val="000000"/>
              </w:rPr>
              <w:t>1659</w:t>
            </w:r>
          </w:p>
        </w:tc>
        <w:tc>
          <w:tcPr>
            <w:tcW w:w="990" w:type="dxa"/>
            <w:noWrap/>
            <w:hideMark/>
          </w:tcPr>
          <w:p w:rsidR="00CA04E8" w:rsidRPr="00E65F77" w:rsidRDefault="00CA04E8" w:rsidP="00E65F77">
            <w:pPr>
              <w:jc w:val="right"/>
              <w:cnfStyle w:val="000000000000"/>
              <w:rPr>
                <w:color w:val="000000"/>
              </w:rPr>
            </w:pPr>
            <w:r w:rsidRPr="00E65F77">
              <w:rPr>
                <w:color w:val="000000"/>
              </w:rPr>
              <w:t>1498</w:t>
            </w:r>
          </w:p>
        </w:tc>
        <w:tc>
          <w:tcPr>
            <w:tcW w:w="990" w:type="dxa"/>
            <w:noWrap/>
            <w:hideMark/>
          </w:tcPr>
          <w:p w:rsidR="00CA04E8" w:rsidRPr="00E65F77" w:rsidRDefault="00CA04E8" w:rsidP="00E65F77">
            <w:pPr>
              <w:jc w:val="right"/>
              <w:cnfStyle w:val="000000000000"/>
              <w:rPr>
                <w:color w:val="000000"/>
              </w:rPr>
            </w:pPr>
            <w:r w:rsidRPr="00E65F77">
              <w:rPr>
                <w:color w:val="000000"/>
              </w:rPr>
              <w:t>2762</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Jun 2015</w:t>
            </w:r>
          </w:p>
        </w:tc>
        <w:tc>
          <w:tcPr>
            <w:tcW w:w="1037" w:type="dxa"/>
            <w:noWrap/>
            <w:hideMark/>
          </w:tcPr>
          <w:p w:rsidR="00CA04E8" w:rsidRPr="00E65F77" w:rsidRDefault="00CA04E8" w:rsidP="00E65F77">
            <w:pPr>
              <w:jc w:val="right"/>
              <w:cnfStyle w:val="000000100000"/>
              <w:rPr>
                <w:b/>
                <w:color w:val="000000"/>
              </w:rPr>
            </w:pPr>
            <w:r w:rsidRPr="00E65F77">
              <w:rPr>
                <w:b/>
                <w:color w:val="000000"/>
              </w:rPr>
              <w:t>Feb-15</w:t>
            </w:r>
          </w:p>
        </w:tc>
        <w:tc>
          <w:tcPr>
            <w:tcW w:w="990" w:type="dxa"/>
            <w:noWrap/>
            <w:hideMark/>
          </w:tcPr>
          <w:p w:rsidR="00CA04E8" w:rsidRPr="00E65F77" w:rsidRDefault="00CA04E8" w:rsidP="00E65F77">
            <w:pPr>
              <w:jc w:val="right"/>
              <w:cnfStyle w:val="000000100000"/>
              <w:rPr>
                <w:b/>
                <w:color w:val="000000"/>
              </w:rPr>
            </w:pPr>
            <w:r w:rsidRPr="00E65F77">
              <w:rPr>
                <w:b/>
                <w:color w:val="000000"/>
              </w:rPr>
              <w:t>Mar-15</w:t>
            </w:r>
          </w:p>
        </w:tc>
        <w:tc>
          <w:tcPr>
            <w:tcW w:w="990" w:type="dxa"/>
            <w:noWrap/>
            <w:hideMark/>
          </w:tcPr>
          <w:p w:rsidR="00CA04E8" w:rsidRPr="00E65F77" w:rsidRDefault="00CA04E8" w:rsidP="00E65F77">
            <w:pPr>
              <w:jc w:val="right"/>
              <w:cnfStyle w:val="000000100000"/>
              <w:rPr>
                <w:b/>
                <w:color w:val="000000"/>
              </w:rPr>
            </w:pPr>
            <w:r w:rsidRPr="00E65F77">
              <w:rPr>
                <w:b/>
                <w:color w:val="000000"/>
              </w:rPr>
              <w:t>Apr-15</w:t>
            </w:r>
          </w:p>
        </w:tc>
        <w:tc>
          <w:tcPr>
            <w:tcW w:w="990" w:type="dxa"/>
            <w:noWrap/>
            <w:hideMark/>
          </w:tcPr>
          <w:p w:rsidR="00CA04E8" w:rsidRPr="00E65F77" w:rsidRDefault="00CA04E8" w:rsidP="00E65F77">
            <w:pPr>
              <w:jc w:val="right"/>
              <w:cnfStyle w:val="000000100000"/>
              <w:rPr>
                <w:b/>
                <w:color w:val="000000"/>
              </w:rPr>
            </w:pPr>
            <w:r w:rsidRPr="00E65F77">
              <w:rPr>
                <w:b/>
                <w:color w:val="000000"/>
              </w:rPr>
              <w:t>May-15</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6669</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1667.25</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1659</w:t>
            </w:r>
          </w:p>
        </w:tc>
        <w:tc>
          <w:tcPr>
            <w:tcW w:w="990" w:type="dxa"/>
            <w:noWrap/>
            <w:hideMark/>
          </w:tcPr>
          <w:p w:rsidR="00CA04E8" w:rsidRPr="00E65F77" w:rsidRDefault="00CA04E8" w:rsidP="00E65F77">
            <w:pPr>
              <w:jc w:val="right"/>
              <w:cnfStyle w:val="000000000000"/>
              <w:rPr>
                <w:color w:val="000000"/>
              </w:rPr>
            </w:pPr>
            <w:r w:rsidRPr="00E65F77">
              <w:rPr>
                <w:color w:val="000000"/>
              </w:rPr>
              <w:t>1498</w:t>
            </w:r>
          </w:p>
        </w:tc>
        <w:tc>
          <w:tcPr>
            <w:tcW w:w="990" w:type="dxa"/>
            <w:noWrap/>
            <w:hideMark/>
          </w:tcPr>
          <w:p w:rsidR="00CA04E8" w:rsidRPr="00E65F77" w:rsidRDefault="00CA04E8" w:rsidP="00E65F77">
            <w:pPr>
              <w:jc w:val="right"/>
              <w:cnfStyle w:val="000000000000"/>
              <w:rPr>
                <w:color w:val="000000"/>
              </w:rPr>
            </w:pPr>
            <w:r w:rsidRPr="00E65F77">
              <w:rPr>
                <w:color w:val="000000"/>
              </w:rPr>
              <w:t>2762</w:t>
            </w:r>
          </w:p>
        </w:tc>
        <w:tc>
          <w:tcPr>
            <w:tcW w:w="990" w:type="dxa"/>
            <w:noWrap/>
            <w:hideMark/>
          </w:tcPr>
          <w:p w:rsidR="00CA04E8" w:rsidRPr="00E65F77" w:rsidRDefault="00CA04E8" w:rsidP="00E65F77">
            <w:pPr>
              <w:jc w:val="right"/>
              <w:cnfStyle w:val="000000000000"/>
              <w:rPr>
                <w:color w:val="000000"/>
              </w:rPr>
            </w:pPr>
            <w:r w:rsidRPr="00E65F77">
              <w:rPr>
                <w:color w:val="000000"/>
              </w:rPr>
              <w:t>750</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Feb 2016</w:t>
            </w:r>
          </w:p>
        </w:tc>
        <w:tc>
          <w:tcPr>
            <w:tcW w:w="1037" w:type="dxa"/>
            <w:noWrap/>
            <w:hideMark/>
          </w:tcPr>
          <w:p w:rsidR="00CA04E8" w:rsidRPr="00E65F77" w:rsidRDefault="00CA04E8" w:rsidP="00E65F77">
            <w:pPr>
              <w:jc w:val="right"/>
              <w:cnfStyle w:val="000000100000"/>
              <w:rPr>
                <w:b/>
                <w:color w:val="000000"/>
              </w:rPr>
            </w:pPr>
            <w:r w:rsidRPr="00E65F77">
              <w:rPr>
                <w:b/>
                <w:color w:val="000000"/>
              </w:rPr>
              <w:t>Oct-15</w:t>
            </w:r>
          </w:p>
        </w:tc>
        <w:tc>
          <w:tcPr>
            <w:tcW w:w="990" w:type="dxa"/>
            <w:noWrap/>
            <w:hideMark/>
          </w:tcPr>
          <w:p w:rsidR="00CA04E8" w:rsidRPr="00E65F77" w:rsidRDefault="00CA04E8" w:rsidP="00E65F77">
            <w:pPr>
              <w:jc w:val="right"/>
              <w:cnfStyle w:val="000000100000"/>
              <w:rPr>
                <w:b/>
                <w:color w:val="000000"/>
              </w:rPr>
            </w:pPr>
            <w:r w:rsidRPr="00E65F77">
              <w:rPr>
                <w:b/>
                <w:color w:val="000000"/>
              </w:rPr>
              <w:t>Nov-15</w:t>
            </w:r>
          </w:p>
        </w:tc>
        <w:tc>
          <w:tcPr>
            <w:tcW w:w="990" w:type="dxa"/>
            <w:noWrap/>
            <w:hideMark/>
          </w:tcPr>
          <w:p w:rsidR="00CA04E8" w:rsidRPr="00E65F77" w:rsidRDefault="00CA04E8" w:rsidP="00E65F77">
            <w:pPr>
              <w:jc w:val="right"/>
              <w:cnfStyle w:val="000000100000"/>
              <w:rPr>
                <w:b/>
                <w:color w:val="000000"/>
              </w:rPr>
            </w:pPr>
            <w:r w:rsidRPr="00E65F77">
              <w:rPr>
                <w:b/>
                <w:color w:val="000000"/>
              </w:rPr>
              <w:t>Dec-15</w:t>
            </w:r>
          </w:p>
        </w:tc>
        <w:tc>
          <w:tcPr>
            <w:tcW w:w="990" w:type="dxa"/>
            <w:noWrap/>
            <w:hideMark/>
          </w:tcPr>
          <w:p w:rsidR="00CA04E8" w:rsidRPr="00E65F77" w:rsidRDefault="00CA04E8" w:rsidP="00E65F77">
            <w:pPr>
              <w:jc w:val="right"/>
              <w:cnfStyle w:val="000000100000"/>
              <w:rPr>
                <w:b/>
                <w:color w:val="000000"/>
              </w:rPr>
            </w:pPr>
            <w:r w:rsidRPr="00E65F77">
              <w:rPr>
                <w:b/>
                <w:color w:val="000000"/>
              </w:rPr>
              <w:t>Jan-16</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6297</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1574.25</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2</w:t>
            </w:r>
          </w:p>
        </w:tc>
        <w:tc>
          <w:tcPr>
            <w:tcW w:w="990" w:type="dxa"/>
            <w:noWrap/>
            <w:hideMark/>
          </w:tcPr>
          <w:p w:rsidR="00CA04E8" w:rsidRPr="00E65F77" w:rsidRDefault="00CA04E8" w:rsidP="00E65F77">
            <w:pPr>
              <w:jc w:val="right"/>
              <w:cnfStyle w:val="000000000000"/>
              <w:rPr>
                <w:color w:val="000000"/>
              </w:rPr>
            </w:pPr>
            <w:r w:rsidRPr="00E65F77">
              <w:rPr>
                <w:color w:val="000000"/>
              </w:rPr>
              <w:t>645</w:t>
            </w:r>
          </w:p>
        </w:tc>
        <w:tc>
          <w:tcPr>
            <w:tcW w:w="990" w:type="dxa"/>
            <w:noWrap/>
            <w:hideMark/>
          </w:tcPr>
          <w:p w:rsidR="00CA04E8" w:rsidRPr="00E65F77" w:rsidRDefault="00CA04E8" w:rsidP="00E65F77">
            <w:pPr>
              <w:jc w:val="right"/>
              <w:cnfStyle w:val="000000000000"/>
              <w:rPr>
                <w:color w:val="000000"/>
              </w:rPr>
            </w:pPr>
            <w:r w:rsidRPr="00E65F77">
              <w:rPr>
                <w:color w:val="000000"/>
              </w:rPr>
              <w:t>3167</w:t>
            </w:r>
          </w:p>
        </w:tc>
        <w:tc>
          <w:tcPr>
            <w:tcW w:w="990" w:type="dxa"/>
            <w:noWrap/>
            <w:hideMark/>
          </w:tcPr>
          <w:p w:rsidR="00CA04E8" w:rsidRPr="00E65F77" w:rsidRDefault="00CA04E8" w:rsidP="00E65F77">
            <w:pPr>
              <w:jc w:val="right"/>
              <w:cnfStyle w:val="000000000000"/>
              <w:rPr>
                <w:color w:val="000000"/>
              </w:rPr>
            </w:pPr>
            <w:r w:rsidRPr="00E65F77">
              <w:rPr>
                <w:color w:val="000000"/>
              </w:rPr>
              <w:t>2483</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Mar 2016</w:t>
            </w:r>
          </w:p>
        </w:tc>
        <w:tc>
          <w:tcPr>
            <w:tcW w:w="1037" w:type="dxa"/>
            <w:noWrap/>
            <w:hideMark/>
          </w:tcPr>
          <w:p w:rsidR="00CA04E8" w:rsidRPr="00E65F77" w:rsidRDefault="00CA04E8" w:rsidP="00E65F77">
            <w:pPr>
              <w:jc w:val="right"/>
              <w:cnfStyle w:val="000000100000"/>
              <w:rPr>
                <w:b/>
                <w:color w:val="000000"/>
              </w:rPr>
            </w:pPr>
            <w:r w:rsidRPr="00E65F77">
              <w:rPr>
                <w:b/>
                <w:color w:val="000000"/>
              </w:rPr>
              <w:t>Nov-15</w:t>
            </w:r>
          </w:p>
        </w:tc>
        <w:tc>
          <w:tcPr>
            <w:tcW w:w="990" w:type="dxa"/>
            <w:noWrap/>
            <w:hideMark/>
          </w:tcPr>
          <w:p w:rsidR="00CA04E8" w:rsidRPr="00E65F77" w:rsidRDefault="00CA04E8" w:rsidP="00E65F77">
            <w:pPr>
              <w:jc w:val="right"/>
              <w:cnfStyle w:val="000000100000"/>
              <w:rPr>
                <w:b/>
                <w:color w:val="000000"/>
              </w:rPr>
            </w:pPr>
            <w:r w:rsidRPr="00E65F77">
              <w:rPr>
                <w:b/>
                <w:color w:val="000000"/>
              </w:rPr>
              <w:t>Dec-15</w:t>
            </w:r>
          </w:p>
        </w:tc>
        <w:tc>
          <w:tcPr>
            <w:tcW w:w="990" w:type="dxa"/>
            <w:noWrap/>
            <w:hideMark/>
          </w:tcPr>
          <w:p w:rsidR="00CA04E8" w:rsidRPr="00E65F77" w:rsidRDefault="00CA04E8" w:rsidP="00E65F77">
            <w:pPr>
              <w:jc w:val="right"/>
              <w:cnfStyle w:val="000000100000"/>
              <w:rPr>
                <w:b/>
                <w:color w:val="000000"/>
              </w:rPr>
            </w:pPr>
            <w:r w:rsidRPr="00E65F77">
              <w:rPr>
                <w:b/>
                <w:color w:val="000000"/>
              </w:rPr>
              <w:t>Jan-16</w:t>
            </w:r>
          </w:p>
        </w:tc>
        <w:tc>
          <w:tcPr>
            <w:tcW w:w="990" w:type="dxa"/>
            <w:noWrap/>
            <w:hideMark/>
          </w:tcPr>
          <w:p w:rsidR="00CA04E8" w:rsidRPr="00E65F77" w:rsidRDefault="00CA04E8" w:rsidP="00E65F77">
            <w:pPr>
              <w:jc w:val="right"/>
              <w:cnfStyle w:val="000000100000"/>
              <w:rPr>
                <w:b/>
                <w:color w:val="000000"/>
              </w:rPr>
            </w:pPr>
            <w:r w:rsidRPr="00E65F77">
              <w:rPr>
                <w:b/>
                <w:color w:val="000000"/>
              </w:rPr>
              <w:t>Feb-16</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10089</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2522.25</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645</w:t>
            </w:r>
          </w:p>
        </w:tc>
        <w:tc>
          <w:tcPr>
            <w:tcW w:w="990" w:type="dxa"/>
            <w:noWrap/>
            <w:hideMark/>
          </w:tcPr>
          <w:p w:rsidR="00CA04E8" w:rsidRPr="00E65F77" w:rsidRDefault="00CA04E8" w:rsidP="00E65F77">
            <w:pPr>
              <w:jc w:val="right"/>
              <w:cnfStyle w:val="000000000000"/>
              <w:rPr>
                <w:color w:val="000000"/>
              </w:rPr>
            </w:pPr>
            <w:r w:rsidRPr="00E65F77">
              <w:rPr>
                <w:color w:val="000000"/>
              </w:rPr>
              <w:t>3167</w:t>
            </w:r>
          </w:p>
        </w:tc>
        <w:tc>
          <w:tcPr>
            <w:tcW w:w="990" w:type="dxa"/>
            <w:noWrap/>
            <w:hideMark/>
          </w:tcPr>
          <w:p w:rsidR="00CA04E8" w:rsidRPr="00E65F77" w:rsidRDefault="00CA04E8" w:rsidP="00E65F77">
            <w:pPr>
              <w:jc w:val="right"/>
              <w:cnfStyle w:val="000000000000"/>
              <w:rPr>
                <w:color w:val="000000"/>
              </w:rPr>
            </w:pPr>
            <w:r w:rsidRPr="00E65F77">
              <w:rPr>
                <w:color w:val="000000"/>
              </w:rPr>
              <w:t>2483</w:t>
            </w:r>
          </w:p>
        </w:tc>
        <w:tc>
          <w:tcPr>
            <w:tcW w:w="990" w:type="dxa"/>
            <w:noWrap/>
            <w:hideMark/>
          </w:tcPr>
          <w:p w:rsidR="00CA04E8" w:rsidRPr="00E65F77" w:rsidRDefault="00CA04E8" w:rsidP="00E65F77">
            <w:pPr>
              <w:jc w:val="right"/>
              <w:cnfStyle w:val="000000000000"/>
              <w:rPr>
                <w:color w:val="000000"/>
              </w:rPr>
            </w:pPr>
            <w:r w:rsidRPr="00E65F77">
              <w:rPr>
                <w:color w:val="000000"/>
              </w:rPr>
              <w:t>3794</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Apr 2016</w:t>
            </w:r>
          </w:p>
        </w:tc>
        <w:tc>
          <w:tcPr>
            <w:tcW w:w="1037" w:type="dxa"/>
            <w:noWrap/>
            <w:hideMark/>
          </w:tcPr>
          <w:p w:rsidR="00CA04E8" w:rsidRPr="00E65F77" w:rsidRDefault="00CA04E8" w:rsidP="00E65F77">
            <w:pPr>
              <w:jc w:val="right"/>
              <w:cnfStyle w:val="000000100000"/>
              <w:rPr>
                <w:b/>
                <w:color w:val="000000"/>
              </w:rPr>
            </w:pPr>
            <w:r w:rsidRPr="00E65F77">
              <w:rPr>
                <w:b/>
                <w:color w:val="000000"/>
              </w:rPr>
              <w:t>Dec-15</w:t>
            </w:r>
          </w:p>
        </w:tc>
        <w:tc>
          <w:tcPr>
            <w:tcW w:w="990" w:type="dxa"/>
            <w:noWrap/>
            <w:hideMark/>
          </w:tcPr>
          <w:p w:rsidR="00CA04E8" w:rsidRPr="00E65F77" w:rsidRDefault="00CA04E8" w:rsidP="00E65F77">
            <w:pPr>
              <w:jc w:val="right"/>
              <w:cnfStyle w:val="000000100000"/>
              <w:rPr>
                <w:b/>
                <w:color w:val="000000"/>
              </w:rPr>
            </w:pPr>
            <w:r w:rsidRPr="00E65F77">
              <w:rPr>
                <w:b/>
                <w:color w:val="000000"/>
              </w:rPr>
              <w:t>Jan-16</w:t>
            </w:r>
          </w:p>
        </w:tc>
        <w:tc>
          <w:tcPr>
            <w:tcW w:w="990" w:type="dxa"/>
            <w:noWrap/>
            <w:hideMark/>
          </w:tcPr>
          <w:p w:rsidR="00CA04E8" w:rsidRPr="00E65F77" w:rsidRDefault="00CA04E8" w:rsidP="00E65F77">
            <w:pPr>
              <w:jc w:val="right"/>
              <w:cnfStyle w:val="000000100000"/>
              <w:rPr>
                <w:b/>
                <w:color w:val="000000"/>
              </w:rPr>
            </w:pPr>
            <w:r w:rsidRPr="00E65F77">
              <w:rPr>
                <w:b/>
                <w:color w:val="000000"/>
              </w:rPr>
              <w:t>Feb-16</w:t>
            </w:r>
          </w:p>
        </w:tc>
        <w:tc>
          <w:tcPr>
            <w:tcW w:w="990" w:type="dxa"/>
            <w:noWrap/>
            <w:hideMark/>
          </w:tcPr>
          <w:p w:rsidR="00CA04E8" w:rsidRPr="00E65F77" w:rsidRDefault="00CA04E8" w:rsidP="00E65F77">
            <w:pPr>
              <w:jc w:val="right"/>
              <w:cnfStyle w:val="000000100000"/>
              <w:rPr>
                <w:b/>
                <w:color w:val="000000"/>
              </w:rPr>
            </w:pPr>
            <w:r w:rsidRPr="00E65F77">
              <w:rPr>
                <w:b/>
                <w:color w:val="000000"/>
              </w:rPr>
              <w:t>Mar-16</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11392</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2848.00</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3167</w:t>
            </w:r>
          </w:p>
        </w:tc>
        <w:tc>
          <w:tcPr>
            <w:tcW w:w="990" w:type="dxa"/>
            <w:noWrap/>
            <w:hideMark/>
          </w:tcPr>
          <w:p w:rsidR="00CA04E8" w:rsidRPr="00E65F77" w:rsidRDefault="00CA04E8" w:rsidP="00E65F77">
            <w:pPr>
              <w:jc w:val="right"/>
              <w:cnfStyle w:val="000000000000"/>
              <w:rPr>
                <w:color w:val="000000"/>
              </w:rPr>
            </w:pPr>
            <w:r w:rsidRPr="00E65F77">
              <w:rPr>
                <w:color w:val="000000"/>
              </w:rPr>
              <w:t>2483</w:t>
            </w:r>
          </w:p>
        </w:tc>
        <w:tc>
          <w:tcPr>
            <w:tcW w:w="990" w:type="dxa"/>
            <w:noWrap/>
            <w:hideMark/>
          </w:tcPr>
          <w:p w:rsidR="00CA04E8" w:rsidRPr="00E65F77" w:rsidRDefault="00CA04E8" w:rsidP="00E65F77">
            <w:pPr>
              <w:jc w:val="right"/>
              <w:cnfStyle w:val="000000000000"/>
              <w:rPr>
                <w:color w:val="000000"/>
              </w:rPr>
            </w:pPr>
            <w:r w:rsidRPr="00E65F77">
              <w:rPr>
                <w:color w:val="000000"/>
              </w:rPr>
              <w:t>3794</w:t>
            </w:r>
          </w:p>
        </w:tc>
        <w:tc>
          <w:tcPr>
            <w:tcW w:w="990" w:type="dxa"/>
            <w:noWrap/>
            <w:hideMark/>
          </w:tcPr>
          <w:p w:rsidR="00CA04E8" w:rsidRPr="00E65F77" w:rsidRDefault="00CA04E8" w:rsidP="00E65F77">
            <w:pPr>
              <w:jc w:val="right"/>
              <w:cnfStyle w:val="000000000000"/>
              <w:rPr>
                <w:color w:val="000000"/>
              </w:rPr>
            </w:pPr>
            <w:r w:rsidRPr="00E65F77">
              <w:rPr>
                <w:color w:val="000000"/>
              </w:rPr>
              <w:t>1948</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May 2016</w:t>
            </w:r>
          </w:p>
        </w:tc>
        <w:tc>
          <w:tcPr>
            <w:tcW w:w="1037" w:type="dxa"/>
            <w:noWrap/>
            <w:hideMark/>
          </w:tcPr>
          <w:p w:rsidR="00CA04E8" w:rsidRPr="00E65F77" w:rsidRDefault="00CA04E8" w:rsidP="00E65F77">
            <w:pPr>
              <w:jc w:val="right"/>
              <w:cnfStyle w:val="000000100000"/>
              <w:rPr>
                <w:b/>
                <w:color w:val="000000"/>
              </w:rPr>
            </w:pPr>
            <w:r w:rsidRPr="00E65F77">
              <w:rPr>
                <w:b/>
                <w:color w:val="000000"/>
              </w:rPr>
              <w:t>Jan-16</w:t>
            </w:r>
          </w:p>
        </w:tc>
        <w:tc>
          <w:tcPr>
            <w:tcW w:w="990" w:type="dxa"/>
            <w:noWrap/>
            <w:hideMark/>
          </w:tcPr>
          <w:p w:rsidR="00CA04E8" w:rsidRPr="00E65F77" w:rsidRDefault="00CA04E8" w:rsidP="00E65F77">
            <w:pPr>
              <w:jc w:val="right"/>
              <w:cnfStyle w:val="000000100000"/>
              <w:rPr>
                <w:b/>
                <w:color w:val="000000"/>
              </w:rPr>
            </w:pPr>
            <w:r w:rsidRPr="00E65F77">
              <w:rPr>
                <w:b/>
                <w:color w:val="000000"/>
              </w:rPr>
              <w:t>Feb-16</w:t>
            </w:r>
          </w:p>
        </w:tc>
        <w:tc>
          <w:tcPr>
            <w:tcW w:w="990" w:type="dxa"/>
            <w:noWrap/>
            <w:hideMark/>
          </w:tcPr>
          <w:p w:rsidR="00CA04E8" w:rsidRPr="00E65F77" w:rsidRDefault="00CA04E8" w:rsidP="00E65F77">
            <w:pPr>
              <w:jc w:val="right"/>
              <w:cnfStyle w:val="000000100000"/>
              <w:rPr>
                <w:b/>
                <w:color w:val="000000"/>
              </w:rPr>
            </w:pPr>
            <w:r w:rsidRPr="00E65F77">
              <w:rPr>
                <w:b/>
                <w:color w:val="000000"/>
              </w:rPr>
              <w:t>Mar-16</w:t>
            </w:r>
          </w:p>
        </w:tc>
        <w:tc>
          <w:tcPr>
            <w:tcW w:w="990" w:type="dxa"/>
            <w:noWrap/>
            <w:hideMark/>
          </w:tcPr>
          <w:p w:rsidR="00CA04E8" w:rsidRPr="00E65F77" w:rsidRDefault="00CA04E8" w:rsidP="00E65F77">
            <w:pPr>
              <w:jc w:val="right"/>
              <w:cnfStyle w:val="000000100000"/>
              <w:rPr>
                <w:b/>
                <w:color w:val="000000"/>
              </w:rPr>
            </w:pPr>
            <w:r w:rsidRPr="00E65F77">
              <w:rPr>
                <w:b/>
                <w:color w:val="000000"/>
              </w:rPr>
              <w:t>Apr-16</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10787</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2696.75</w:t>
            </w:r>
          </w:p>
        </w:tc>
      </w:tr>
      <w:tr w:rsidR="00CA04E8" w:rsidRPr="00E65F77" w:rsidTr="00CA04E8">
        <w:trPr>
          <w:trHeight w:val="300"/>
          <w:jc w:val="center"/>
        </w:trPr>
        <w:tc>
          <w:tcPr>
            <w:cnfStyle w:val="001000000000"/>
            <w:tcW w:w="1303" w:type="dxa"/>
            <w:vMerge/>
            <w:noWrap/>
            <w:vAlign w:val="center"/>
            <w:hideMark/>
          </w:tcPr>
          <w:p w:rsidR="00CA04E8" w:rsidRPr="00E65F77" w:rsidRDefault="00CA04E8" w:rsidP="00E65F77">
            <w:pPr>
              <w:jc w:val="center"/>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2483</w:t>
            </w:r>
          </w:p>
        </w:tc>
        <w:tc>
          <w:tcPr>
            <w:tcW w:w="990" w:type="dxa"/>
            <w:noWrap/>
            <w:hideMark/>
          </w:tcPr>
          <w:p w:rsidR="00CA04E8" w:rsidRPr="00E65F77" w:rsidRDefault="00CA04E8" w:rsidP="00E65F77">
            <w:pPr>
              <w:jc w:val="right"/>
              <w:cnfStyle w:val="000000000000"/>
              <w:rPr>
                <w:color w:val="000000"/>
              </w:rPr>
            </w:pPr>
            <w:r w:rsidRPr="00E65F77">
              <w:rPr>
                <w:color w:val="000000"/>
              </w:rPr>
              <w:t>3794</w:t>
            </w:r>
          </w:p>
        </w:tc>
        <w:tc>
          <w:tcPr>
            <w:tcW w:w="990" w:type="dxa"/>
            <w:noWrap/>
            <w:hideMark/>
          </w:tcPr>
          <w:p w:rsidR="00CA04E8" w:rsidRPr="00E65F77" w:rsidRDefault="00CA04E8" w:rsidP="00E65F77">
            <w:pPr>
              <w:jc w:val="right"/>
              <w:cnfStyle w:val="000000000000"/>
              <w:rPr>
                <w:color w:val="000000"/>
              </w:rPr>
            </w:pPr>
            <w:r w:rsidRPr="00E65F77">
              <w:rPr>
                <w:color w:val="000000"/>
              </w:rPr>
              <w:t>1948</w:t>
            </w:r>
          </w:p>
        </w:tc>
        <w:tc>
          <w:tcPr>
            <w:tcW w:w="990" w:type="dxa"/>
            <w:noWrap/>
            <w:hideMark/>
          </w:tcPr>
          <w:p w:rsidR="00CA04E8" w:rsidRPr="00E65F77" w:rsidRDefault="00CA04E8" w:rsidP="00E65F77">
            <w:pPr>
              <w:jc w:val="right"/>
              <w:cnfStyle w:val="000000000000"/>
              <w:rPr>
                <w:color w:val="000000"/>
              </w:rPr>
            </w:pPr>
            <w:r w:rsidRPr="00E65F77">
              <w:rPr>
                <w:color w:val="000000"/>
              </w:rPr>
              <w:t>2562</w:t>
            </w:r>
          </w:p>
        </w:tc>
        <w:tc>
          <w:tcPr>
            <w:tcW w:w="1175" w:type="dxa"/>
            <w:vMerge/>
            <w:noWrap/>
            <w:vAlign w:val="center"/>
            <w:hideMark/>
          </w:tcPr>
          <w:p w:rsidR="00CA04E8" w:rsidRPr="00E65F77" w:rsidRDefault="00CA04E8" w:rsidP="00E65F77">
            <w:pPr>
              <w:jc w:val="center"/>
              <w:cnfStyle w:val="000000000000"/>
              <w:rPr>
                <w:color w:val="000000"/>
              </w:rPr>
            </w:pPr>
          </w:p>
        </w:tc>
        <w:tc>
          <w:tcPr>
            <w:tcW w:w="941" w:type="dxa"/>
            <w:vMerge/>
            <w:noWrap/>
            <w:vAlign w:val="center"/>
            <w:hideMark/>
          </w:tcPr>
          <w:p w:rsidR="00CA04E8" w:rsidRPr="00E65F77" w:rsidRDefault="00CA04E8" w:rsidP="00E65F77">
            <w:pPr>
              <w:jc w:val="center"/>
              <w:cnfStyle w:val="000000000000"/>
              <w:rPr>
                <w:color w:val="000000"/>
              </w:rPr>
            </w:pPr>
          </w:p>
        </w:tc>
      </w:tr>
      <w:tr w:rsidR="00CA04E8" w:rsidRPr="00E65F77" w:rsidTr="00CA04E8">
        <w:trPr>
          <w:cnfStyle w:val="000000100000"/>
          <w:trHeight w:val="300"/>
          <w:jc w:val="center"/>
        </w:trPr>
        <w:tc>
          <w:tcPr>
            <w:cnfStyle w:val="001000000000"/>
            <w:tcW w:w="1303" w:type="dxa"/>
            <w:vMerge w:val="restart"/>
            <w:noWrap/>
            <w:vAlign w:val="center"/>
            <w:hideMark/>
          </w:tcPr>
          <w:p w:rsidR="00CA04E8" w:rsidRPr="00E65F77" w:rsidRDefault="00CA04E8" w:rsidP="00E65F77">
            <w:pPr>
              <w:jc w:val="center"/>
            </w:pPr>
            <w:r w:rsidRPr="00E65F77">
              <w:rPr>
                <w:color w:val="000000"/>
              </w:rPr>
              <w:t>Jun 2016</w:t>
            </w:r>
          </w:p>
        </w:tc>
        <w:tc>
          <w:tcPr>
            <w:tcW w:w="1037" w:type="dxa"/>
            <w:noWrap/>
            <w:hideMark/>
          </w:tcPr>
          <w:p w:rsidR="00CA04E8" w:rsidRPr="00E65F77" w:rsidRDefault="00CA04E8" w:rsidP="00E65F77">
            <w:pPr>
              <w:jc w:val="right"/>
              <w:cnfStyle w:val="000000100000"/>
              <w:rPr>
                <w:b/>
                <w:color w:val="000000"/>
              </w:rPr>
            </w:pPr>
            <w:r w:rsidRPr="00E65F77">
              <w:rPr>
                <w:b/>
                <w:color w:val="000000"/>
              </w:rPr>
              <w:t>Feb-16</w:t>
            </w:r>
          </w:p>
        </w:tc>
        <w:tc>
          <w:tcPr>
            <w:tcW w:w="990" w:type="dxa"/>
            <w:noWrap/>
            <w:hideMark/>
          </w:tcPr>
          <w:p w:rsidR="00CA04E8" w:rsidRPr="00E65F77" w:rsidRDefault="00CA04E8" w:rsidP="00E65F77">
            <w:pPr>
              <w:jc w:val="right"/>
              <w:cnfStyle w:val="000000100000"/>
              <w:rPr>
                <w:b/>
                <w:color w:val="000000"/>
              </w:rPr>
            </w:pPr>
            <w:r w:rsidRPr="00E65F77">
              <w:rPr>
                <w:b/>
                <w:color w:val="000000"/>
              </w:rPr>
              <w:t>Mar-16</w:t>
            </w:r>
          </w:p>
        </w:tc>
        <w:tc>
          <w:tcPr>
            <w:tcW w:w="990" w:type="dxa"/>
            <w:noWrap/>
            <w:hideMark/>
          </w:tcPr>
          <w:p w:rsidR="00CA04E8" w:rsidRPr="00E65F77" w:rsidRDefault="00CA04E8" w:rsidP="00E65F77">
            <w:pPr>
              <w:jc w:val="right"/>
              <w:cnfStyle w:val="000000100000"/>
              <w:rPr>
                <w:b/>
                <w:color w:val="000000"/>
              </w:rPr>
            </w:pPr>
            <w:r w:rsidRPr="00E65F77">
              <w:rPr>
                <w:b/>
                <w:color w:val="000000"/>
              </w:rPr>
              <w:t>Apr-16</w:t>
            </w:r>
          </w:p>
        </w:tc>
        <w:tc>
          <w:tcPr>
            <w:tcW w:w="990" w:type="dxa"/>
            <w:noWrap/>
            <w:hideMark/>
          </w:tcPr>
          <w:p w:rsidR="00CA04E8" w:rsidRPr="00E65F77" w:rsidRDefault="00CA04E8" w:rsidP="00E65F77">
            <w:pPr>
              <w:jc w:val="right"/>
              <w:cnfStyle w:val="000000100000"/>
              <w:rPr>
                <w:b/>
                <w:color w:val="000000"/>
              </w:rPr>
            </w:pPr>
            <w:r w:rsidRPr="00E65F77">
              <w:rPr>
                <w:b/>
                <w:color w:val="000000"/>
              </w:rPr>
              <w:t>May-16</w:t>
            </w:r>
          </w:p>
        </w:tc>
        <w:tc>
          <w:tcPr>
            <w:tcW w:w="1175" w:type="dxa"/>
            <w:vMerge w:val="restart"/>
            <w:noWrap/>
            <w:vAlign w:val="center"/>
            <w:hideMark/>
          </w:tcPr>
          <w:p w:rsidR="00CA04E8" w:rsidRPr="00E65F77" w:rsidRDefault="00CA04E8" w:rsidP="00E65F77">
            <w:pPr>
              <w:jc w:val="center"/>
              <w:cnfStyle w:val="000000100000"/>
              <w:rPr>
                <w:color w:val="000000"/>
              </w:rPr>
            </w:pPr>
            <w:r w:rsidRPr="00E65F77">
              <w:rPr>
                <w:color w:val="000000"/>
              </w:rPr>
              <w:t>10504</w:t>
            </w:r>
          </w:p>
        </w:tc>
        <w:tc>
          <w:tcPr>
            <w:tcW w:w="941" w:type="dxa"/>
            <w:vMerge w:val="restart"/>
            <w:noWrap/>
            <w:vAlign w:val="center"/>
            <w:hideMark/>
          </w:tcPr>
          <w:p w:rsidR="00CA04E8" w:rsidRPr="00E65F77" w:rsidRDefault="00CA04E8" w:rsidP="00E65F77">
            <w:pPr>
              <w:jc w:val="center"/>
              <w:cnfStyle w:val="000000100000"/>
            </w:pPr>
            <w:r w:rsidRPr="00E65F77">
              <w:rPr>
                <w:color w:val="000000"/>
              </w:rPr>
              <w:t>2626.00</w:t>
            </w:r>
          </w:p>
        </w:tc>
      </w:tr>
      <w:tr w:rsidR="00CA04E8" w:rsidRPr="00E65F77" w:rsidTr="00CA04E8">
        <w:trPr>
          <w:trHeight w:val="300"/>
          <w:jc w:val="center"/>
        </w:trPr>
        <w:tc>
          <w:tcPr>
            <w:cnfStyle w:val="001000000000"/>
            <w:tcW w:w="1303" w:type="dxa"/>
            <w:vMerge/>
            <w:noWrap/>
            <w:hideMark/>
          </w:tcPr>
          <w:p w:rsidR="00CA04E8" w:rsidRPr="00E65F77" w:rsidRDefault="00CA04E8" w:rsidP="00E65F77">
            <w:pPr>
              <w:jc w:val="right"/>
              <w:rPr>
                <w:color w:val="000000"/>
              </w:rPr>
            </w:pPr>
          </w:p>
        </w:tc>
        <w:tc>
          <w:tcPr>
            <w:tcW w:w="1037" w:type="dxa"/>
            <w:noWrap/>
            <w:hideMark/>
          </w:tcPr>
          <w:p w:rsidR="00CA04E8" w:rsidRPr="00E65F77" w:rsidRDefault="00CA04E8" w:rsidP="00E65F77">
            <w:pPr>
              <w:jc w:val="right"/>
              <w:cnfStyle w:val="000000000000"/>
              <w:rPr>
                <w:color w:val="000000"/>
              </w:rPr>
            </w:pPr>
            <w:r w:rsidRPr="00E65F77">
              <w:rPr>
                <w:color w:val="000000"/>
              </w:rPr>
              <w:t>3794</w:t>
            </w:r>
          </w:p>
        </w:tc>
        <w:tc>
          <w:tcPr>
            <w:tcW w:w="990" w:type="dxa"/>
            <w:noWrap/>
            <w:hideMark/>
          </w:tcPr>
          <w:p w:rsidR="00CA04E8" w:rsidRPr="00E65F77" w:rsidRDefault="00CA04E8" w:rsidP="00E65F77">
            <w:pPr>
              <w:jc w:val="right"/>
              <w:cnfStyle w:val="000000000000"/>
              <w:rPr>
                <w:color w:val="000000"/>
              </w:rPr>
            </w:pPr>
            <w:r w:rsidRPr="00E65F77">
              <w:rPr>
                <w:color w:val="000000"/>
              </w:rPr>
              <w:t>1948</w:t>
            </w:r>
          </w:p>
        </w:tc>
        <w:tc>
          <w:tcPr>
            <w:tcW w:w="990" w:type="dxa"/>
            <w:noWrap/>
            <w:hideMark/>
          </w:tcPr>
          <w:p w:rsidR="00CA04E8" w:rsidRPr="00E65F77" w:rsidRDefault="00CA04E8" w:rsidP="00E65F77">
            <w:pPr>
              <w:jc w:val="right"/>
              <w:cnfStyle w:val="000000000000"/>
              <w:rPr>
                <w:color w:val="000000"/>
              </w:rPr>
            </w:pPr>
            <w:r w:rsidRPr="00E65F77">
              <w:rPr>
                <w:color w:val="000000"/>
              </w:rPr>
              <w:t>2562</w:t>
            </w:r>
          </w:p>
        </w:tc>
        <w:tc>
          <w:tcPr>
            <w:tcW w:w="990" w:type="dxa"/>
            <w:noWrap/>
            <w:hideMark/>
          </w:tcPr>
          <w:p w:rsidR="00CA04E8" w:rsidRPr="00E65F77" w:rsidRDefault="00CA04E8" w:rsidP="00E65F77">
            <w:pPr>
              <w:jc w:val="right"/>
              <w:cnfStyle w:val="000000000000"/>
              <w:rPr>
                <w:color w:val="000000"/>
              </w:rPr>
            </w:pPr>
            <w:r w:rsidRPr="00E65F77">
              <w:rPr>
                <w:color w:val="000000"/>
              </w:rPr>
              <w:t>2200</w:t>
            </w:r>
          </w:p>
        </w:tc>
        <w:tc>
          <w:tcPr>
            <w:tcW w:w="1175" w:type="dxa"/>
            <w:vMerge/>
            <w:noWrap/>
            <w:vAlign w:val="bottom"/>
            <w:hideMark/>
          </w:tcPr>
          <w:p w:rsidR="00CA04E8" w:rsidRPr="00E65F77" w:rsidRDefault="00CA04E8" w:rsidP="00E65F77">
            <w:pPr>
              <w:jc w:val="right"/>
              <w:cnfStyle w:val="000000000000"/>
              <w:rPr>
                <w:color w:val="000000"/>
              </w:rPr>
            </w:pPr>
          </w:p>
        </w:tc>
        <w:tc>
          <w:tcPr>
            <w:tcW w:w="941" w:type="dxa"/>
            <w:vMerge/>
            <w:noWrap/>
            <w:hideMark/>
          </w:tcPr>
          <w:p w:rsidR="00CA04E8" w:rsidRPr="00E65F77" w:rsidRDefault="00CA04E8" w:rsidP="00E65F77">
            <w:pPr>
              <w:jc w:val="right"/>
              <w:cnfStyle w:val="000000000000"/>
              <w:rPr>
                <w:color w:val="000000"/>
              </w:rPr>
            </w:pPr>
          </w:p>
        </w:tc>
      </w:tr>
    </w:tbl>
    <w:p w:rsidR="00FA76A1" w:rsidRDefault="00FA76A1" w:rsidP="00FA76A1">
      <w:pPr>
        <w:pStyle w:val="ListParagraph"/>
        <w:spacing w:before="120" w:after="0" w:line="240" w:lineRule="auto"/>
        <w:ind w:left="284"/>
        <w:contextualSpacing w:val="0"/>
        <w:jc w:val="both"/>
        <w:rPr>
          <w:rFonts w:ascii="Times New Roman" w:hAnsi="Times New Roman"/>
          <w:i/>
          <w:lang w:val="en-US"/>
        </w:rPr>
      </w:pPr>
    </w:p>
    <w:p w:rsidR="00B466C4" w:rsidRDefault="00B466C4" w:rsidP="006E4236">
      <w:pPr>
        <w:pStyle w:val="ListParagraph"/>
        <w:numPr>
          <w:ilvl w:val="4"/>
          <w:numId w:val="35"/>
        </w:numPr>
        <w:spacing w:before="120" w:after="0" w:line="240" w:lineRule="auto"/>
        <w:ind w:left="630" w:hanging="283"/>
        <w:contextualSpacing w:val="0"/>
        <w:jc w:val="both"/>
        <w:rPr>
          <w:rFonts w:ascii="Times New Roman" w:hAnsi="Times New Roman"/>
          <w:lang w:val="id-ID"/>
        </w:rPr>
      </w:pPr>
      <w:r>
        <w:rPr>
          <w:rFonts w:ascii="Times New Roman" w:hAnsi="Times New Roman"/>
          <w:i/>
          <w:lang w:val="en-US"/>
        </w:rPr>
        <w:t xml:space="preserve">Kasus </w:t>
      </w:r>
      <w:r w:rsidR="00BE0920">
        <w:rPr>
          <w:rFonts w:ascii="Times New Roman" w:hAnsi="Times New Roman"/>
          <w:i/>
          <w:lang w:val="en-US"/>
        </w:rPr>
        <w:t>2</w:t>
      </w:r>
      <w:r>
        <w:rPr>
          <w:rFonts w:ascii="Times New Roman" w:hAnsi="Times New Roman"/>
          <w:i/>
          <w:lang w:val="en-US"/>
        </w:rPr>
        <w:t xml:space="preserve">: </w:t>
      </w:r>
      <w:r w:rsidRPr="0062517E">
        <w:rPr>
          <w:rFonts w:ascii="Times New Roman" w:hAnsi="Times New Roman"/>
          <w:i/>
          <w:lang w:val="id-ID"/>
        </w:rPr>
        <w:t>Simple Moving Average</w:t>
      </w:r>
      <w:r w:rsidRPr="0062517E">
        <w:rPr>
          <w:rFonts w:ascii="Times New Roman" w:hAnsi="Times New Roman"/>
          <w:lang w:val="id-ID"/>
        </w:rPr>
        <w:t xml:space="preserve"> dengan menggunakan 4 periode (bulan) kebelakang secara berurutan.</w:t>
      </w:r>
    </w:p>
    <w:p w:rsidR="00DB1DEA" w:rsidRPr="00DB1DEA" w:rsidRDefault="00DB1DEA" w:rsidP="00DB1DEA">
      <w:pPr>
        <w:pStyle w:val="ListParagraph"/>
        <w:spacing w:before="120" w:after="0" w:line="240" w:lineRule="auto"/>
        <w:ind w:left="644"/>
        <w:contextualSpacing w:val="0"/>
        <w:jc w:val="both"/>
        <w:rPr>
          <w:rFonts w:ascii="Times New Roman" w:hAnsi="Times New Roman"/>
          <w:lang w:val="id-ID"/>
        </w:rPr>
      </w:pPr>
      <w:r>
        <w:rPr>
          <w:rFonts w:ascii="Times New Roman" w:hAnsi="Times New Roman"/>
          <w:lang w:val="en-US"/>
        </w:rPr>
        <w:t>Dari data uji yang telah ditentukan sebelumnya, yaitu Bulan Februari hingga bulan Juni tahun 2015 dan tahun 2016, maka data latih yang digunakan, dan peramalan sesuai dengan pendekatan Kasus 2 yaitu menggunakan data di bulan yang sama pada 4 tahun terakhir, dapat dilihat pada Tabel 3 berikut:</w:t>
      </w:r>
    </w:p>
    <w:p w:rsidR="00DB1DEA" w:rsidRPr="00DB1DEA" w:rsidRDefault="00DB1DEA" w:rsidP="00DB1DEA">
      <w:pPr>
        <w:spacing w:before="120"/>
        <w:jc w:val="both"/>
        <w:rPr>
          <w:lang w:val="id-ID"/>
        </w:rPr>
      </w:pPr>
    </w:p>
    <w:p w:rsidR="00B466C4" w:rsidRPr="00CA04E8" w:rsidRDefault="00B466C4" w:rsidP="00B466C4">
      <w:pPr>
        <w:spacing w:before="120"/>
        <w:ind w:left="1"/>
        <w:jc w:val="center"/>
      </w:pPr>
      <w:r>
        <w:t>Table</w:t>
      </w:r>
      <w:r w:rsidR="0093490C">
        <w:t xml:space="preserve"> 3.</w:t>
      </w:r>
      <w:r w:rsidR="006E4236">
        <w:t xml:space="preserve">Peramalan dengan Metode </w:t>
      </w:r>
      <w:r w:rsidR="006E4236" w:rsidRPr="006E4236">
        <w:rPr>
          <w:i/>
        </w:rPr>
        <w:t>SMA</w:t>
      </w:r>
      <w:r w:rsidR="006E4236">
        <w:t xml:space="preserve"> pada Kasus2</w:t>
      </w:r>
    </w:p>
    <w:tbl>
      <w:tblPr>
        <w:tblStyle w:val="PlainTable2"/>
        <w:tblW w:w="7429" w:type="dxa"/>
        <w:jc w:val="center"/>
        <w:tblLook w:val="04A0"/>
      </w:tblPr>
      <w:tblGrid>
        <w:gridCol w:w="1303"/>
        <w:gridCol w:w="1037"/>
        <w:gridCol w:w="990"/>
        <w:gridCol w:w="990"/>
        <w:gridCol w:w="990"/>
        <w:gridCol w:w="1175"/>
        <w:gridCol w:w="944"/>
      </w:tblGrid>
      <w:tr w:rsidR="00380FCF" w:rsidRPr="00E65F77" w:rsidTr="008C6DBF">
        <w:trPr>
          <w:cnfStyle w:val="100000000000"/>
          <w:trHeight w:val="300"/>
          <w:tblHeader/>
          <w:jc w:val="center"/>
        </w:trPr>
        <w:tc>
          <w:tcPr>
            <w:cnfStyle w:val="001000000000"/>
            <w:tcW w:w="1303" w:type="dxa"/>
            <w:shd w:val="clear" w:color="auto" w:fill="BFBFBF" w:themeFill="background1" w:themeFillShade="BF"/>
            <w:noWrap/>
            <w:hideMark/>
          </w:tcPr>
          <w:p w:rsidR="00380FCF" w:rsidRPr="00E65F77" w:rsidRDefault="006C29E5" w:rsidP="00E65F77">
            <m:oMathPara>
              <m:oMath>
                <m:sSub>
                  <m:sSubPr>
                    <m:ctrlPr>
                      <w:rPr>
                        <w:rFonts w:ascii="Cambria Math" w:hAnsi="Cambria Math"/>
                        <w:b w:val="0"/>
                        <w:i/>
                      </w:rPr>
                    </m:ctrlPr>
                  </m:sSubPr>
                  <m:e>
                    <m:r>
                      <m:rPr>
                        <m:sty m:val="bi"/>
                      </m:rPr>
                      <w:rPr>
                        <w:rFonts w:ascii="Cambria Math" w:hAnsi="Cambria Math"/>
                      </w:rPr>
                      <m:t>Periode</m:t>
                    </m:r>
                  </m:e>
                  <m:sub>
                    <m:r>
                      <m:rPr>
                        <m:sty m:val="bi"/>
                      </m:rPr>
                      <w:rPr>
                        <w:rFonts w:ascii="Cambria Math" w:hAnsi="Cambria Math"/>
                      </w:rPr>
                      <m:t>t+1</m:t>
                    </m:r>
                  </m:sub>
                </m:sSub>
              </m:oMath>
            </m:oMathPara>
          </w:p>
        </w:tc>
        <w:tc>
          <w:tcPr>
            <w:tcW w:w="4007" w:type="dxa"/>
            <w:gridSpan w:val="4"/>
            <w:shd w:val="clear" w:color="auto" w:fill="BFBFBF" w:themeFill="background1" w:themeFillShade="BF"/>
            <w:noWrap/>
            <w:hideMark/>
          </w:tcPr>
          <w:p w:rsidR="00380FCF" w:rsidRPr="00E65F77" w:rsidRDefault="006C29E5" w:rsidP="00E65F77">
            <w:pPr>
              <w:cnfStyle w:val="100000000000"/>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i</m:t>
                    </m:r>
                  </m:sub>
                </m:sSub>
              </m:oMath>
            </m:oMathPara>
          </w:p>
        </w:tc>
        <w:tc>
          <w:tcPr>
            <w:tcW w:w="1175" w:type="dxa"/>
            <w:shd w:val="clear" w:color="auto" w:fill="BFBFBF" w:themeFill="background1" w:themeFillShade="BF"/>
            <w:noWrap/>
            <w:hideMark/>
          </w:tcPr>
          <w:p w:rsidR="00380FCF" w:rsidRPr="00E65F77" w:rsidRDefault="006C29E5" w:rsidP="00E65F77">
            <w:pPr>
              <w:cnfStyle w:val="100000000000"/>
              <w:rPr>
                <w:color w:val="000000"/>
              </w:rPr>
            </w:pPr>
            <m:oMathPara>
              <m:oMath>
                <m:nary>
                  <m:naryPr>
                    <m:chr m:val="∑"/>
                    <m:limLoc m:val="undOvr"/>
                    <m:ctrlPr>
                      <w:rPr>
                        <w:rFonts w:ascii="Cambria Math" w:hAnsi="Cambria Math"/>
                        <w:b w:val="0"/>
                        <w:i/>
                      </w:rPr>
                    </m:ctrlPr>
                  </m:naryPr>
                  <m:sub>
                    <m:r>
                      <m:rPr>
                        <m:sty m:val="bi"/>
                      </m:rPr>
                      <w:rPr>
                        <w:rFonts w:ascii="Cambria Math" w:hAnsi="Cambria Math"/>
                      </w:rPr>
                      <m:t>i=t-n+1</m:t>
                    </m:r>
                  </m:sub>
                  <m:sup>
                    <m:r>
                      <m:rPr>
                        <m:sty m:val="bi"/>
                      </m:rPr>
                      <w:rPr>
                        <w:rFonts w:ascii="Cambria Math" w:hAnsi="Cambria Math"/>
                      </w:rPr>
                      <m:t>t</m:t>
                    </m:r>
                  </m:sup>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i</m:t>
                        </m:r>
                      </m:sub>
                    </m:sSub>
                  </m:e>
                </m:nary>
              </m:oMath>
            </m:oMathPara>
          </w:p>
        </w:tc>
        <w:tc>
          <w:tcPr>
            <w:tcW w:w="944" w:type="dxa"/>
            <w:shd w:val="clear" w:color="auto" w:fill="BFBFBF" w:themeFill="background1" w:themeFillShade="BF"/>
            <w:noWrap/>
            <w:hideMark/>
          </w:tcPr>
          <w:p w:rsidR="00380FCF" w:rsidRPr="00E65F77" w:rsidRDefault="006C29E5" w:rsidP="00E65F77">
            <w:pPr>
              <w:cnfStyle w:val="100000000000"/>
              <w:rPr>
                <w:color w:val="000000"/>
              </w:rPr>
            </w:pPr>
            <m:oMathPara>
              <m:oMath>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t+1</m:t>
                    </m:r>
                  </m:sub>
                </m:sSub>
              </m:oMath>
            </m:oMathPara>
          </w:p>
        </w:tc>
      </w:tr>
      <w:tr w:rsidR="00380FCF" w:rsidRPr="00E65F77" w:rsidTr="00380FCF">
        <w:trPr>
          <w:cnfStyle w:val="000000100000"/>
          <w:trHeight w:val="300"/>
          <w:jc w:val="center"/>
        </w:trPr>
        <w:tc>
          <w:tcPr>
            <w:cnfStyle w:val="001000000000"/>
            <w:tcW w:w="1303" w:type="dxa"/>
            <w:vMerge w:val="restart"/>
            <w:noWrap/>
            <w:vAlign w:val="center"/>
            <w:hideMark/>
          </w:tcPr>
          <w:p w:rsidR="00380FCF" w:rsidRPr="00E65F77" w:rsidRDefault="00380FCF" w:rsidP="00E65F77">
            <w:pPr>
              <w:jc w:val="center"/>
            </w:pPr>
            <w:r w:rsidRPr="00E65F77">
              <w:rPr>
                <w:color w:val="000000"/>
              </w:rPr>
              <w:t>Feb 2015</w:t>
            </w:r>
          </w:p>
        </w:tc>
        <w:tc>
          <w:tcPr>
            <w:tcW w:w="1037" w:type="dxa"/>
            <w:noWrap/>
            <w:hideMark/>
          </w:tcPr>
          <w:p w:rsidR="00380FCF" w:rsidRPr="00E65F77" w:rsidRDefault="00380FCF" w:rsidP="00E65F77">
            <w:pPr>
              <w:jc w:val="right"/>
              <w:cnfStyle w:val="000000100000"/>
              <w:rPr>
                <w:b/>
                <w:color w:val="000000"/>
              </w:rPr>
            </w:pPr>
            <w:r w:rsidRPr="00E65F77">
              <w:rPr>
                <w:b/>
                <w:color w:val="000000"/>
              </w:rPr>
              <w:t>Feb-11</w:t>
            </w:r>
          </w:p>
        </w:tc>
        <w:tc>
          <w:tcPr>
            <w:tcW w:w="990" w:type="dxa"/>
            <w:noWrap/>
            <w:hideMark/>
          </w:tcPr>
          <w:p w:rsidR="00380FCF" w:rsidRPr="00E65F77" w:rsidRDefault="00380FCF" w:rsidP="00E65F77">
            <w:pPr>
              <w:jc w:val="right"/>
              <w:cnfStyle w:val="000000100000"/>
              <w:rPr>
                <w:b/>
                <w:color w:val="000000"/>
              </w:rPr>
            </w:pPr>
            <w:r w:rsidRPr="00E65F77">
              <w:rPr>
                <w:b/>
                <w:color w:val="000000"/>
              </w:rPr>
              <w:t>Feb-12</w:t>
            </w:r>
          </w:p>
        </w:tc>
        <w:tc>
          <w:tcPr>
            <w:tcW w:w="990" w:type="dxa"/>
            <w:noWrap/>
            <w:hideMark/>
          </w:tcPr>
          <w:p w:rsidR="00380FCF" w:rsidRPr="00E65F77" w:rsidRDefault="00380FCF" w:rsidP="00E65F77">
            <w:pPr>
              <w:jc w:val="right"/>
              <w:cnfStyle w:val="000000100000"/>
              <w:rPr>
                <w:b/>
                <w:color w:val="000000"/>
              </w:rPr>
            </w:pPr>
            <w:r w:rsidRPr="00E65F77">
              <w:rPr>
                <w:b/>
                <w:color w:val="000000"/>
              </w:rPr>
              <w:t>Feb-13</w:t>
            </w:r>
          </w:p>
        </w:tc>
        <w:tc>
          <w:tcPr>
            <w:tcW w:w="990" w:type="dxa"/>
            <w:noWrap/>
            <w:hideMark/>
          </w:tcPr>
          <w:p w:rsidR="00380FCF" w:rsidRPr="00E65F77" w:rsidRDefault="00380FCF" w:rsidP="00E65F77">
            <w:pPr>
              <w:jc w:val="right"/>
              <w:cnfStyle w:val="000000100000"/>
              <w:rPr>
                <w:b/>
                <w:color w:val="000000"/>
              </w:rPr>
            </w:pPr>
            <w:r w:rsidRPr="00E65F77">
              <w:rPr>
                <w:b/>
                <w:color w:val="000000"/>
              </w:rPr>
              <w:t>Feb-14</w:t>
            </w:r>
          </w:p>
        </w:tc>
        <w:tc>
          <w:tcPr>
            <w:tcW w:w="1175" w:type="dxa"/>
            <w:vMerge w:val="restart"/>
            <w:noWrap/>
            <w:vAlign w:val="center"/>
          </w:tcPr>
          <w:p w:rsidR="00380FCF" w:rsidRPr="00E65F77" w:rsidRDefault="00380FCF" w:rsidP="00E65F77">
            <w:pPr>
              <w:jc w:val="center"/>
              <w:cnfStyle w:val="000000100000"/>
              <w:rPr>
                <w:color w:val="000000"/>
              </w:rPr>
            </w:pPr>
            <w:r w:rsidRPr="00E65F77">
              <w:rPr>
                <w:color w:val="000000"/>
              </w:rPr>
              <w:t>7538</w:t>
            </w:r>
          </w:p>
        </w:tc>
        <w:tc>
          <w:tcPr>
            <w:tcW w:w="944" w:type="dxa"/>
            <w:vMerge w:val="restart"/>
            <w:noWrap/>
            <w:vAlign w:val="center"/>
          </w:tcPr>
          <w:p w:rsidR="00380FCF" w:rsidRPr="00E65F77" w:rsidRDefault="00380FCF" w:rsidP="00E65F77">
            <w:pPr>
              <w:jc w:val="center"/>
              <w:cnfStyle w:val="000000100000"/>
              <w:rPr>
                <w:b/>
                <w:bCs/>
                <w:color w:val="000000"/>
              </w:rPr>
            </w:pPr>
            <w:r w:rsidRPr="00E65F77">
              <w:rPr>
                <w:b/>
                <w:bCs/>
                <w:color w:val="000000"/>
              </w:rPr>
              <w:t>2090</w:t>
            </w:r>
          </w:p>
        </w:tc>
      </w:tr>
      <w:tr w:rsidR="00380FCF" w:rsidRPr="00E65F77" w:rsidTr="00380FCF">
        <w:trPr>
          <w:trHeight w:val="300"/>
          <w:jc w:val="center"/>
        </w:trPr>
        <w:tc>
          <w:tcPr>
            <w:cnfStyle w:val="001000000000"/>
            <w:tcW w:w="1303" w:type="dxa"/>
            <w:vMerge/>
            <w:noWrap/>
            <w:vAlign w:val="center"/>
            <w:hideMark/>
          </w:tcPr>
          <w:p w:rsidR="00380FCF" w:rsidRPr="00E65F77" w:rsidRDefault="00380FCF" w:rsidP="00E65F77">
            <w:pPr>
              <w:jc w:val="center"/>
              <w:rPr>
                <w:color w:val="000000"/>
              </w:rPr>
            </w:pPr>
          </w:p>
        </w:tc>
        <w:tc>
          <w:tcPr>
            <w:tcW w:w="1037" w:type="dxa"/>
            <w:noWrap/>
          </w:tcPr>
          <w:p w:rsidR="00380FCF" w:rsidRPr="00E65F77" w:rsidRDefault="00380FCF" w:rsidP="00E65F77">
            <w:pPr>
              <w:jc w:val="right"/>
              <w:cnfStyle w:val="000000000000"/>
              <w:rPr>
                <w:color w:val="000000"/>
              </w:rPr>
            </w:pPr>
            <w:r w:rsidRPr="00E65F77">
              <w:rPr>
                <w:color w:val="000000"/>
              </w:rPr>
              <w:t>2052</w:t>
            </w:r>
          </w:p>
        </w:tc>
        <w:tc>
          <w:tcPr>
            <w:tcW w:w="990" w:type="dxa"/>
            <w:noWrap/>
          </w:tcPr>
          <w:p w:rsidR="00380FCF" w:rsidRPr="00E65F77" w:rsidRDefault="00380FCF" w:rsidP="00E65F77">
            <w:pPr>
              <w:jc w:val="right"/>
              <w:cnfStyle w:val="000000000000"/>
              <w:rPr>
                <w:color w:val="000000"/>
              </w:rPr>
            </w:pPr>
            <w:r w:rsidRPr="00E65F77">
              <w:rPr>
                <w:color w:val="000000"/>
              </w:rPr>
              <w:t>1631</w:t>
            </w:r>
          </w:p>
        </w:tc>
        <w:tc>
          <w:tcPr>
            <w:tcW w:w="990" w:type="dxa"/>
            <w:noWrap/>
          </w:tcPr>
          <w:p w:rsidR="00380FCF" w:rsidRPr="00E65F77" w:rsidRDefault="00380FCF" w:rsidP="00E65F77">
            <w:pPr>
              <w:jc w:val="right"/>
              <w:cnfStyle w:val="000000000000"/>
              <w:rPr>
                <w:color w:val="000000"/>
              </w:rPr>
            </w:pPr>
            <w:r w:rsidRPr="00E65F77">
              <w:rPr>
                <w:color w:val="000000"/>
              </w:rPr>
              <w:t>1385</w:t>
            </w:r>
          </w:p>
        </w:tc>
        <w:tc>
          <w:tcPr>
            <w:tcW w:w="990" w:type="dxa"/>
            <w:noWrap/>
          </w:tcPr>
          <w:p w:rsidR="00380FCF" w:rsidRPr="00E65F77" w:rsidRDefault="00380FCF" w:rsidP="00E65F77">
            <w:pPr>
              <w:jc w:val="right"/>
              <w:cnfStyle w:val="000000000000"/>
              <w:rPr>
                <w:color w:val="000000"/>
              </w:rPr>
            </w:pPr>
            <w:r w:rsidRPr="00E65F77">
              <w:rPr>
                <w:color w:val="000000"/>
              </w:rPr>
              <w:t>2470</w:t>
            </w:r>
          </w:p>
        </w:tc>
        <w:tc>
          <w:tcPr>
            <w:tcW w:w="1175" w:type="dxa"/>
            <w:vMerge/>
            <w:noWrap/>
            <w:vAlign w:val="center"/>
          </w:tcPr>
          <w:p w:rsidR="00380FCF" w:rsidRPr="00E65F77" w:rsidRDefault="00380FCF" w:rsidP="00E65F77">
            <w:pPr>
              <w:jc w:val="center"/>
              <w:cnfStyle w:val="000000000000"/>
              <w:rPr>
                <w:color w:val="000000"/>
              </w:rPr>
            </w:pPr>
          </w:p>
        </w:tc>
        <w:tc>
          <w:tcPr>
            <w:tcW w:w="944" w:type="dxa"/>
            <w:vMerge/>
            <w:noWrap/>
            <w:vAlign w:val="center"/>
          </w:tcPr>
          <w:p w:rsidR="00380FCF" w:rsidRPr="00E65F77" w:rsidRDefault="00380FCF" w:rsidP="00E65F77">
            <w:pPr>
              <w:jc w:val="center"/>
              <w:cnfStyle w:val="000000000000"/>
              <w:rPr>
                <w:b/>
                <w:color w:val="000000"/>
              </w:rPr>
            </w:pPr>
          </w:p>
        </w:tc>
      </w:tr>
      <w:tr w:rsidR="00380FCF" w:rsidRPr="00E65F77" w:rsidTr="00380FCF">
        <w:trPr>
          <w:cnfStyle w:val="000000100000"/>
          <w:trHeight w:val="300"/>
          <w:jc w:val="center"/>
        </w:trPr>
        <w:tc>
          <w:tcPr>
            <w:cnfStyle w:val="001000000000"/>
            <w:tcW w:w="1303" w:type="dxa"/>
            <w:vMerge w:val="restart"/>
            <w:noWrap/>
            <w:vAlign w:val="center"/>
            <w:hideMark/>
          </w:tcPr>
          <w:p w:rsidR="00380FCF" w:rsidRPr="00E65F77" w:rsidRDefault="00380FCF" w:rsidP="00E65F77">
            <w:pPr>
              <w:jc w:val="center"/>
            </w:pPr>
            <w:r w:rsidRPr="00E65F77">
              <w:rPr>
                <w:color w:val="000000"/>
              </w:rPr>
              <w:t>Mar 2015</w:t>
            </w:r>
          </w:p>
        </w:tc>
        <w:tc>
          <w:tcPr>
            <w:tcW w:w="1037" w:type="dxa"/>
            <w:noWrap/>
          </w:tcPr>
          <w:p w:rsidR="00380FCF" w:rsidRPr="00E65F77" w:rsidRDefault="00380FCF" w:rsidP="00E65F77">
            <w:pPr>
              <w:jc w:val="right"/>
              <w:cnfStyle w:val="000000100000"/>
              <w:rPr>
                <w:b/>
                <w:color w:val="000000"/>
              </w:rPr>
            </w:pPr>
            <w:r w:rsidRPr="00E65F77">
              <w:rPr>
                <w:b/>
                <w:color w:val="000000"/>
              </w:rPr>
              <w:t>Mar-11</w:t>
            </w:r>
          </w:p>
        </w:tc>
        <w:tc>
          <w:tcPr>
            <w:tcW w:w="990" w:type="dxa"/>
            <w:noWrap/>
          </w:tcPr>
          <w:p w:rsidR="00380FCF" w:rsidRPr="00E65F77" w:rsidRDefault="00380FCF" w:rsidP="00E65F77">
            <w:pPr>
              <w:jc w:val="right"/>
              <w:cnfStyle w:val="000000100000"/>
              <w:rPr>
                <w:b/>
                <w:color w:val="000000"/>
              </w:rPr>
            </w:pPr>
            <w:r w:rsidRPr="00E65F77">
              <w:rPr>
                <w:b/>
                <w:color w:val="000000"/>
              </w:rPr>
              <w:t>Mar -12</w:t>
            </w:r>
          </w:p>
        </w:tc>
        <w:tc>
          <w:tcPr>
            <w:tcW w:w="990" w:type="dxa"/>
            <w:noWrap/>
          </w:tcPr>
          <w:p w:rsidR="00380FCF" w:rsidRPr="00E65F77" w:rsidRDefault="00380FCF" w:rsidP="00E65F77">
            <w:pPr>
              <w:jc w:val="right"/>
              <w:cnfStyle w:val="000000100000"/>
              <w:rPr>
                <w:b/>
                <w:color w:val="000000"/>
              </w:rPr>
            </w:pPr>
            <w:r w:rsidRPr="00E65F77">
              <w:rPr>
                <w:b/>
                <w:color w:val="000000"/>
              </w:rPr>
              <w:t>Mar -13</w:t>
            </w:r>
          </w:p>
        </w:tc>
        <w:tc>
          <w:tcPr>
            <w:tcW w:w="990" w:type="dxa"/>
            <w:noWrap/>
          </w:tcPr>
          <w:p w:rsidR="00380FCF" w:rsidRPr="00E65F77" w:rsidRDefault="00380FCF" w:rsidP="00E65F77">
            <w:pPr>
              <w:jc w:val="right"/>
              <w:cnfStyle w:val="000000100000"/>
              <w:rPr>
                <w:b/>
                <w:color w:val="000000"/>
              </w:rPr>
            </w:pPr>
            <w:r w:rsidRPr="00E65F77">
              <w:rPr>
                <w:b/>
                <w:color w:val="000000"/>
              </w:rPr>
              <w:t>Mar -14</w:t>
            </w:r>
          </w:p>
        </w:tc>
        <w:tc>
          <w:tcPr>
            <w:tcW w:w="1175" w:type="dxa"/>
            <w:vMerge w:val="restart"/>
            <w:noWrap/>
            <w:vAlign w:val="center"/>
          </w:tcPr>
          <w:p w:rsidR="00380FCF" w:rsidRPr="00E65F77" w:rsidRDefault="00380FCF" w:rsidP="00E65F77">
            <w:pPr>
              <w:jc w:val="center"/>
              <w:cnfStyle w:val="000000100000"/>
              <w:rPr>
                <w:color w:val="000000"/>
              </w:rPr>
            </w:pPr>
            <w:r w:rsidRPr="00E65F77">
              <w:rPr>
                <w:color w:val="000000"/>
              </w:rPr>
              <w:t>8360</w:t>
            </w:r>
          </w:p>
        </w:tc>
        <w:tc>
          <w:tcPr>
            <w:tcW w:w="944" w:type="dxa"/>
            <w:vMerge w:val="restart"/>
            <w:noWrap/>
            <w:vAlign w:val="center"/>
          </w:tcPr>
          <w:p w:rsidR="00380FCF" w:rsidRPr="00E65F77" w:rsidRDefault="00380FCF" w:rsidP="00E65F77">
            <w:pPr>
              <w:jc w:val="center"/>
              <w:cnfStyle w:val="000000100000"/>
              <w:rPr>
                <w:b/>
                <w:bCs/>
                <w:color w:val="000000"/>
              </w:rPr>
            </w:pPr>
            <w:r w:rsidRPr="00E65F77">
              <w:rPr>
                <w:b/>
                <w:bCs/>
                <w:color w:val="000000"/>
              </w:rPr>
              <w:t>2118</w:t>
            </w:r>
          </w:p>
        </w:tc>
      </w:tr>
      <w:tr w:rsidR="00380FCF" w:rsidRPr="00E65F77" w:rsidTr="00380FCF">
        <w:trPr>
          <w:trHeight w:val="300"/>
          <w:jc w:val="center"/>
        </w:trPr>
        <w:tc>
          <w:tcPr>
            <w:cnfStyle w:val="001000000000"/>
            <w:tcW w:w="1303" w:type="dxa"/>
            <w:vMerge/>
            <w:noWrap/>
            <w:vAlign w:val="center"/>
            <w:hideMark/>
          </w:tcPr>
          <w:p w:rsidR="00380FCF" w:rsidRPr="00E65F77" w:rsidRDefault="00380FCF" w:rsidP="00E65F77">
            <w:pPr>
              <w:jc w:val="center"/>
              <w:rPr>
                <w:color w:val="000000"/>
              </w:rPr>
            </w:pPr>
          </w:p>
        </w:tc>
        <w:tc>
          <w:tcPr>
            <w:tcW w:w="1037" w:type="dxa"/>
            <w:noWrap/>
          </w:tcPr>
          <w:p w:rsidR="00380FCF" w:rsidRPr="00E65F77" w:rsidRDefault="00380FCF" w:rsidP="00E65F77">
            <w:pPr>
              <w:jc w:val="right"/>
              <w:cnfStyle w:val="000000000000"/>
              <w:rPr>
                <w:color w:val="000000"/>
              </w:rPr>
            </w:pPr>
            <w:r w:rsidRPr="00E65F77">
              <w:rPr>
                <w:color w:val="000000"/>
              </w:rPr>
              <w:t>2059</w:t>
            </w:r>
          </w:p>
        </w:tc>
        <w:tc>
          <w:tcPr>
            <w:tcW w:w="990" w:type="dxa"/>
            <w:noWrap/>
          </w:tcPr>
          <w:p w:rsidR="00380FCF" w:rsidRPr="00E65F77" w:rsidRDefault="00380FCF" w:rsidP="00E65F77">
            <w:pPr>
              <w:jc w:val="right"/>
              <w:cnfStyle w:val="000000000000"/>
              <w:rPr>
                <w:color w:val="000000"/>
              </w:rPr>
            </w:pPr>
            <w:r w:rsidRPr="00E65F77">
              <w:rPr>
                <w:color w:val="000000"/>
              </w:rPr>
              <w:t>2252</w:t>
            </w:r>
          </w:p>
        </w:tc>
        <w:tc>
          <w:tcPr>
            <w:tcW w:w="990" w:type="dxa"/>
            <w:noWrap/>
          </w:tcPr>
          <w:p w:rsidR="00380FCF" w:rsidRPr="00E65F77" w:rsidRDefault="00380FCF" w:rsidP="00E65F77">
            <w:pPr>
              <w:jc w:val="right"/>
              <w:cnfStyle w:val="000000000000"/>
              <w:rPr>
                <w:color w:val="000000"/>
              </w:rPr>
            </w:pPr>
            <w:r w:rsidRPr="00E65F77">
              <w:rPr>
                <w:color w:val="000000"/>
              </w:rPr>
              <w:t>2512</w:t>
            </w:r>
          </w:p>
        </w:tc>
        <w:tc>
          <w:tcPr>
            <w:tcW w:w="990" w:type="dxa"/>
            <w:noWrap/>
          </w:tcPr>
          <w:p w:rsidR="00380FCF" w:rsidRPr="00E65F77" w:rsidRDefault="00380FCF" w:rsidP="00E65F77">
            <w:pPr>
              <w:jc w:val="right"/>
              <w:cnfStyle w:val="000000000000"/>
              <w:rPr>
                <w:color w:val="000000"/>
              </w:rPr>
            </w:pPr>
            <w:r w:rsidRPr="00E65F77">
              <w:rPr>
                <w:color w:val="000000"/>
              </w:rPr>
              <w:t>1537</w:t>
            </w:r>
          </w:p>
        </w:tc>
        <w:tc>
          <w:tcPr>
            <w:tcW w:w="1175" w:type="dxa"/>
            <w:vMerge/>
            <w:noWrap/>
            <w:vAlign w:val="center"/>
          </w:tcPr>
          <w:p w:rsidR="00380FCF" w:rsidRPr="00E65F77" w:rsidRDefault="00380FCF" w:rsidP="00E65F77">
            <w:pPr>
              <w:jc w:val="center"/>
              <w:cnfStyle w:val="000000000000"/>
              <w:rPr>
                <w:color w:val="000000"/>
              </w:rPr>
            </w:pPr>
          </w:p>
        </w:tc>
        <w:tc>
          <w:tcPr>
            <w:tcW w:w="944" w:type="dxa"/>
            <w:vMerge/>
            <w:noWrap/>
            <w:vAlign w:val="center"/>
          </w:tcPr>
          <w:p w:rsidR="00380FCF" w:rsidRPr="00E65F77" w:rsidRDefault="00380FCF" w:rsidP="00E65F77">
            <w:pPr>
              <w:jc w:val="center"/>
              <w:cnfStyle w:val="000000000000"/>
              <w:rPr>
                <w:b/>
                <w:color w:val="000000"/>
              </w:rPr>
            </w:pPr>
          </w:p>
        </w:tc>
      </w:tr>
      <w:tr w:rsidR="00380FCF" w:rsidRPr="00E65F77" w:rsidTr="00380FCF">
        <w:trPr>
          <w:cnfStyle w:val="000000100000"/>
          <w:trHeight w:val="300"/>
          <w:jc w:val="center"/>
        </w:trPr>
        <w:tc>
          <w:tcPr>
            <w:cnfStyle w:val="001000000000"/>
            <w:tcW w:w="1303" w:type="dxa"/>
            <w:vMerge w:val="restart"/>
            <w:noWrap/>
            <w:vAlign w:val="center"/>
            <w:hideMark/>
          </w:tcPr>
          <w:p w:rsidR="00380FCF" w:rsidRPr="00E65F77" w:rsidRDefault="00380FCF" w:rsidP="00E65F77">
            <w:pPr>
              <w:jc w:val="center"/>
            </w:pPr>
            <w:r w:rsidRPr="00E65F77">
              <w:rPr>
                <w:color w:val="000000"/>
              </w:rPr>
              <w:t>Apr 2015</w:t>
            </w:r>
          </w:p>
        </w:tc>
        <w:tc>
          <w:tcPr>
            <w:tcW w:w="1037" w:type="dxa"/>
            <w:noWrap/>
          </w:tcPr>
          <w:p w:rsidR="00380FCF" w:rsidRPr="00E65F77" w:rsidRDefault="00380FCF" w:rsidP="00E65F77">
            <w:pPr>
              <w:jc w:val="right"/>
              <w:cnfStyle w:val="000000100000"/>
              <w:rPr>
                <w:b/>
                <w:color w:val="000000"/>
              </w:rPr>
            </w:pPr>
            <w:r w:rsidRPr="00E65F77">
              <w:rPr>
                <w:b/>
                <w:color w:val="000000"/>
              </w:rPr>
              <w:t>Apr -11</w:t>
            </w:r>
          </w:p>
        </w:tc>
        <w:tc>
          <w:tcPr>
            <w:tcW w:w="990" w:type="dxa"/>
            <w:noWrap/>
          </w:tcPr>
          <w:p w:rsidR="00380FCF" w:rsidRPr="00E65F77" w:rsidRDefault="00380FCF" w:rsidP="00E65F77">
            <w:pPr>
              <w:jc w:val="right"/>
              <w:cnfStyle w:val="000000100000"/>
              <w:rPr>
                <w:b/>
                <w:color w:val="000000"/>
              </w:rPr>
            </w:pPr>
            <w:r w:rsidRPr="00E65F77">
              <w:rPr>
                <w:b/>
                <w:color w:val="000000"/>
              </w:rPr>
              <w:t>Apr -12</w:t>
            </w:r>
          </w:p>
        </w:tc>
        <w:tc>
          <w:tcPr>
            <w:tcW w:w="990" w:type="dxa"/>
            <w:noWrap/>
          </w:tcPr>
          <w:p w:rsidR="00380FCF" w:rsidRPr="00E65F77" w:rsidRDefault="00380FCF" w:rsidP="00E65F77">
            <w:pPr>
              <w:jc w:val="right"/>
              <w:cnfStyle w:val="000000100000"/>
              <w:rPr>
                <w:b/>
                <w:color w:val="000000"/>
              </w:rPr>
            </w:pPr>
            <w:r w:rsidRPr="00E65F77">
              <w:rPr>
                <w:b/>
                <w:color w:val="000000"/>
              </w:rPr>
              <w:t>Apr -13</w:t>
            </w:r>
          </w:p>
        </w:tc>
        <w:tc>
          <w:tcPr>
            <w:tcW w:w="990" w:type="dxa"/>
            <w:noWrap/>
          </w:tcPr>
          <w:p w:rsidR="00380FCF" w:rsidRPr="00E65F77" w:rsidRDefault="00380FCF" w:rsidP="00E65F77">
            <w:pPr>
              <w:jc w:val="right"/>
              <w:cnfStyle w:val="000000100000"/>
              <w:rPr>
                <w:b/>
                <w:color w:val="000000"/>
              </w:rPr>
            </w:pPr>
            <w:r w:rsidRPr="00E65F77">
              <w:rPr>
                <w:b/>
                <w:color w:val="000000"/>
              </w:rPr>
              <w:t>Apr -14</w:t>
            </w:r>
          </w:p>
        </w:tc>
        <w:tc>
          <w:tcPr>
            <w:tcW w:w="1175" w:type="dxa"/>
            <w:vMerge w:val="restart"/>
            <w:noWrap/>
            <w:vAlign w:val="center"/>
          </w:tcPr>
          <w:p w:rsidR="00380FCF" w:rsidRPr="00E65F77" w:rsidRDefault="00380FCF" w:rsidP="00E65F77">
            <w:pPr>
              <w:jc w:val="center"/>
              <w:cnfStyle w:val="000000100000"/>
              <w:rPr>
                <w:color w:val="000000"/>
              </w:rPr>
            </w:pPr>
            <w:r w:rsidRPr="00E65F77">
              <w:rPr>
                <w:color w:val="000000"/>
              </w:rPr>
              <w:t>8472</w:t>
            </w:r>
          </w:p>
          <w:p w:rsidR="00380FCF" w:rsidRPr="00E65F77" w:rsidRDefault="00380FCF" w:rsidP="00E65F77">
            <w:pPr>
              <w:jc w:val="center"/>
              <w:cnfStyle w:val="000000100000"/>
              <w:rPr>
                <w:color w:val="000000"/>
              </w:rPr>
            </w:pPr>
          </w:p>
        </w:tc>
        <w:tc>
          <w:tcPr>
            <w:tcW w:w="944" w:type="dxa"/>
            <w:vMerge w:val="restart"/>
            <w:noWrap/>
            <w:vAlign w:val="center"/>
          </w:tcPr>
          <w:p w:rsidR="00380FCF" w:rsidRPr="00E65F77" w:rsidRDefault="00380FCF" w:rsidP="00E65F77">
            <w:pPr>
              <w:jc w:val="center"/>
              <w:cnfStyle w:val="000000100000"/>
              <w:rPr>
                <w:b/>
                <w:bCs/>
                <w:color w:val="000000"/>
              </w:rPr>
            </w:pPr>
            <w:r w:rsidRPr="00E65F77">
              <w:rPr>
                <w:b/>
                <w:bCs/>
                <w:color w:val="000000"/>
              </w:rPr>
              <w:lastRenderedPageBreak/>
              <w:t>1241</w:t>
            </w:r>
          </w:p>
        </w:tc>
      </w:tr>
      <w:tr w:rsidR="00380FCF" w:rsidRPr="00E65F77" w:rsidTr="00380FCF">
        <w:trPr>
          <w:trHeight w:val="300"/>
          <w:jc w:val="center"/>
        </w:trPr>
        <w:tc>
          <w:tcPr>
            <w:cnfStyle w:val="001000000000"/>
            <w:tcW w:w="1303" w:type="dxa"/>
            <w:vMerge/>
            <w:noWrap/>
            <w:vAlign w:val="center"/>
            <w:hideMark/>
          </w:tcPr>
          <w:p w:rsidR="00380FCF" w:rsidRPr="00E65F77" w:rsidRDefault="00380FCF" w:rsidP="00E65F77">
            <w:pPr>
              <w:jc w:val="center"/>
              <w:rPr>
                <w:color w:val="000000"/>
              </w:rPr>
            </w:pPr>
          </w:p>
        </w:tc>
        <w:tc>
          <w:tcPr>
            <w:tcW w:w="1037" w:type="dxa"/>
            <w:noWrap/>
          </w:tcPr>
          <w:p w:rsidR="00380FCF" w:rsidRPr="00E65F77" w:rsidRDefault="00380FCF" w:rsidP="00E65F77">
            <w:pPr>
              <w:jc w:val="right"/>
              <w:cnfStyle w:val="000000000000"/>
              <w:rPr>
                <w:color w:val="000000"/>
              </w:rPr>
            </w:pPr>
            <w:r w:rsidRPr="00E65F77">
              <w:rPr>
                <w:color w:val="000000"/>
              </w:rPr>
              <w:t>2040</w:t>
            </w:r>
          </w:p>
        </w:tc>
        <w:tc>
          <w:tcPr>
            <w:tcW w:w="990" w:type="dxa"/>
            <w:noWrap/>
          </w:tcPr>
          <w:p w:rsidR="00380FCF" w:rsidRPr="00E65F77" w:rsidRDefault="00380FCF" w:rsidP="00E65F77">
            <w:pPr>
              <w:jc w:val="right"/>
              <w:cnfStyle w:val="000000000000"/>
              <w:rPr>
                <w:color w:val="000000"/>
              </w:rPr>
            </w:pPr>
            <w:r w:rsidRPr="00E65F77">
              <w:rPr>
                <w:color w:val="000000"/>
              </w:rPr>
              <w:t>802</w:t>
            </w:r>
          </w:p>
        </w:tc>
        <w:tc>
          <w:tcPr>
            <w:tcW w:w="990" w:type="dxa"/>
            <w:noWrap/>
          </w:tcPr>
          <w:p w:rsidR="00380FCF" w:rsidRPr="00E65F77" w:rsidRDefault="00380FCF" w:rsidP="00E65F77">
            <w:pPr>
              <w:jc w:val="right"/>
              <w:cnfStyle w:val="000000000000"/>
              <w:rPr>
                <w:color w:val="000000"/>
              </w:rPr>
            </w:pPr>
            <w:r w:rsidRPr="00E65F77">
              <w:rPr>
                <w:color w:val="000000"/>
              </w:rPr>
              <w:t>3840</w:t>
            </w:r>
          </w:p>
        </w:tc>
        <w:tc>
          <w:tcPr>
            <w:tcW w:w="990" w:type="dxa"/>
            <w:noWrap/>
          </w:tcPr>
          <w:p w:rsidR="00380FCF" w:rsidRPr="00E65F77" w:rsidRDefault="00380FCF" w:rsidP="00E65F77">
            <w:pPr>
              <w:jc w:val="right"/>
              <w:cnfStyle w:val="000000000000"/>
              <w:rPr>
                <w:color w:val="000000"/>
              </w:rPr>
            </w:pPr>
            <w:r w:rsidRPr="00E65F77">
              <w:rPr>
                <w:color w:val="000000"/>
              </w:rPr>
              <w:t>1790</w:t>
            </w:r>
          </w:p>
        </w:tc>
        <w:tc>
          <w:tcPr>
            <w:tcW w:w="1175" w:type="dxa"/>
            <w:vMerge/>
            <w:noWrap/>
            <w:vAlign w:val="center"/>
          </w:tcPr>
          <w:p w:rsidR="00380FCF" w:rsidRPr="00E65F77" w:rsidRDefault="00380FCF" w:rsidP="00E65F77">
            <w:pPr>
              <w:jc w:val="center"/>
              <w:cnfStyle w:val="000000000000"/>
              <w:rPr>
                <w:color w:val="000000"/>
              </w:rPr>
            </w:pPr>
          </w:p>
        </w:tc>
        <w:tc>
          <w:tcPr>
            <w:tcW w:w="944" w:type="dxa"/>
            <w:vMerge/>
            <w:noWrap/>
            <w:vAlign w:val="center"/>
          </w:tcPr>
          <w:p w:rsidR="00380FCF" w:rsidRPr="00E65F77" w:rsidRDefault="00380FCF" w:rsidP="00E65F77">
            <w:pPr>
              <w:jc w:val="center"/>
              <w:cnfStyle w:val="000000000000"/>
              <w:rPr>
                <w:b/>
                <w:color w:val="000000"/>
              </w:rPr>
            </w:pPr>
          </w:p>
        </w:tc>
      </w:tr>
      <w:tr w:rsidR="00380FCF" w:rsidRPr="00E65F77" w:rsidTr="00380FCF">
        <w:trPr>
          <w:cnfStyle w:val="000000100000"/>
          <w:trHeight w:val="300"/>
          <w:jc w:val="center"/>
        </w:trPr>
        <w:tc>
          <w:tcPr>
            <w:cnfStyle w:val="001000000000"/>
            <w:tcW w:w="1303" w:type="dxa"/>
            <w:vMerge w:val="restart"/>
            <w:noWrap/>
            <w:vAlign w:val="center"/>
            <w:hideMark/>
          </w:tcPr>
          <w:p w:rsidR="00380FCF" w:rsidRPr="00E65F77" w:rsidRDefault="00380FCF" w:rsidP="00E65F77">
            <w:pPr>
              <w:jc w:val="center"/>
            </w:pPr>
            <w:r w:rsidRPr="00E65F77">
              <w:rPr>
                <w:color w:val="000000"/>
              </w:rPr>
              <w:lastRenderedPageBreak/>
              <w:t>May 2015</w:t>
            </w:r>
          </w:p>
        </w:tc>
        <w:tc>
          <w:tcPr>
            <w:tcW w:w="1037" w:type="dxa"/>
            <w:noWrap/>
          </w:tcPr>
          <w:p w:rsidR="00380FCF" w:rsidRPr="00E65F77" w:rsidRDefault="00380FCF" w:rsidP="00E65F77">
            <w:pPr>
              <w:jc w:val="right"/>
              <w:cnfStyle w:val="000000100000"/>
              <w:rPr>
                <w:b/>
                <w:color w:val="000000"/>
              </w:rPr>
            </w:pPr>
            <w:r w:rsidRPr="00E65F77">
              <w:rPr>
                <w:b/>
                <w:color w:val="000000"/>
              </w:rPr>
              <w:t>May-11</w:t>
            </w:r>
          </w:p>
        </w:tc>
        <w:tc>
          <w:tcPr>
            <w:tcW w:w="990" w:type="dxa"/>
            <w:noWrap/>
          </w:tcPr>
          <w:p w:rsidR="00380FCF" w:rsidRPr="00E65F77" w:rsidRDefault="00380FCF" w:rsidP="00E65F77">
            <w:pPr>
              <w:jc w:val="right"/>
              <w:cnfStyle w:val="000000100000"/>
              <w:rPr>
                <w:b/>
                <w:color w:val="000000"/>
              </w:rPr>
            </w:pPr>
            <w:r w:rsidRPr="00E65F77">
              <w:rPr>
                <w:b/>
                <w:color w:val="000000"/>
              </w:rPr>
              <w:t>May-12</w:t>
            </w:r>
          </w:p>
        </w:tc>
        <w:tc>
          <w:tcPr>
            <w:tcW w:w="990" w:type="dxa"/>
            <w:noWrap/>
          </w:tcPr>
          <w:p w:rsidR="00380FCF" w:rsidRPr="00E65F77" w:rsidRDefault="00380FCF" w:rsidP="00E65F77">
            <w:pPr>
              <w:jc w:val="right"/>
              <w:cnfStyle w:val="000000100000"/>
              <w:rPr>
                <w:b/>
                <w:color w:val="000000"/>
              </w:rPr>
            </w:pPr>
            <w:r w:rsidRPr="00E65F77">
              <w:rPr>
                <w:b/>
                <w:color w:val="000000"/>
              </w:rPr>
              <w:t>May -13</w:t>
            </w:r>
          </w:p>
        </w:tc>
        <w:tc>
          <w:tcPr>
            <w:tcW w:w="990" w:type="dxa"/>
            <w:noWrap/>
          </w:tcPr>
          <w:p w:rsidR="00380FCF" w:rsidRPr="00E65F77" w:rsidRDefault="00380FCF" w:rsidP="00E65F77">
            <w:pPr>
              <w:jc w:val="right"/>
              <w:cnfStyle w:val="000000100000"/>
              <w:rPr>
                <w:b/>
                <w:color w:val="000000"/>
              </w:rPr>
            </w:pPr>
            <w:r w:rsidRPr="00E65F77">
              <w:rPr>
                <w:b/>
                <w:color w:val="000000"/>
              </w:rPr>
              <w:t>May -14</w:t>
            </w:r>
          </w:p>
        </w:tc>
        <w:tc>
          <w:tcPr>
            <w:tcW w:w="1175" w:type="dxa"/>
            <w:vMerge w:val="restart"/>
            <w:noWrap/>
            <w:vAlign w:val="center"/>
          </w:tcPr>
          <w:p w:rsidR="00380FCF" w:rsidRPr="00E65F77" w:rsidRDefault="00380FCF" w:rsidP="00E65F77">
            <w:pPr>
              <w:jc w:val="center"/>
              <w:cnfStyle w:val="000000100000"/>
              <w:rPr>
                <w:color w:val="000000"/>
              </w:rPr>
            </w:pPr>
            <w:r w:rsidRPr="00E65F77">
              <w:rPr>
                <w:color w:val="000000"/>
              </w:rPr>
              <w:t>4964</w:t>
            </w:r>
          </w:p>
        </w:tc>
        <w:tc>
          <w:tcPr>
            <w:tcW w:w="944" w:type="dxa"/>
            <w:vMerge w:val="restart"/>
            <w:noWrap/>
            <w:vAlign w:val="center"/>
          </w:tcPr>
          <w:p w:rsidR="00380FCF" w:rsidRPr="00E65F77" w:rsidRDefault="00380FCF" w:rsidP="00E65F77">
            <w:pPr>
              <w:jc w:val="center"/>
              <w:cnfStyle w:val="000000100000"/>
              <w:rPr>
                <w:b/>
                <w:bCs/>
                <w:color w:val="000000"/>
              </w:rPr>
            </w:pPr>
            <w:r w:rsidRPr="00E65F77">
              <w:rPr>
                <w:b/>
                <w:bCs/>
                <w:color w:val="000000"/>
              </w:rPr>
              <w:t>1179.5</w:t>
            </w:r>
          </w:p>
        </w:tc>
      </w:tr>
      <w:tr w:rsidR="00380FCF" w:rsidRPr="00E65F77" w:rsidTr="00380FCF">
        <w:trPr>
          <w:trHeight w:val="300"/>
          <w:jc w:val="center"/>
        </w:trPr>
        <w:tc>
          <w:tcPr>
            <w:cnfStyle w:val="001000000000"/>
            <w:tcW w:w="1303" w:type="dxa"/>
            <w:vMerge/>
            <w:noWrap/>
            <w:vAlign w:val="center"/>
            <w:hideMark/>
          </w:tcPr>
          <w:p w:rsidR="00380FCF" w:rsidRPr="00E65F77" w:rsidRDefault="00380FCF" w:rsidP="00E65F77">
            <w:pPr>
              <w:jc w:val="center"/>
              <w:rPr>
                <w:color w:val="000000"/>
              </w:rPr>
            </w:pPr>
          </w:p>
        </w:tc>
        <w:tc>
          <w:tcPr>
            <w:tcW w:w="1037" w:type="dxa"/>
            <w:noWrap/>
          </w:tcPr>
          <w:p w:rsidR="00380FCF" w:rsidRPr="00E65F77" w:rsidRDefault="00380FCF" w:rsidP="00E65F77">
            <w:pPr>
              <w:jc w:val="right"/>
              <w:cnfStyle w:val="000000000000"/>
              <w:rPr>
                <w:color w:val="000000"/>
              </w:rPr>
            </w:pPr>
            <w:r w:rsidRPr="00E65F77">
              <w:rPr>
                <w:color w:val="000000"/>
              </w:rPr>
              <w:t>1643</w:t>
            </w:r>
          </w:p>
        </w:tc>
        <w:tc>
          <w:tcPr>
            <w:tcW w:w="990" w:type="dxa"/>
            <w:noWrap/>
          </w:tcPr>
          <w:p w:rsidR="00380FCF" w:rsidRPr="00E65F77" w:rsidRDefault="00380FCF" w:rsidP="00E65F77">
            <w:pPr>
              <w:jc w:val="right"/>
              <w:cnfStyle w:val="000000000000"/>
              <w:rPr>
                <w:color w:val="000000"/>
              </w:rPr>
            </w:pPr>
            <w:r w:rsidRPr="00E65F77">
              <w:rPr>
                <w:color w:val="000000"/>
              </w:rPr>
              <w:t>368</w:t>
            </w:r>
          </w:p>
        </w:tc>
        <w:tc>
          <w:tcPr>
            <w:tcW w:w="990" w:type="dxa"/>
            <w:noWrap/>
          </w:tcPr>
          <w:p w:rsidR="00380FCF" w:rsidRPr="00E65F77" w:rsidRDefault="00380FCF" w:rsidP="00E65F77">
            <w:pPr>
              <w:jc w:val="right"/>
              <w:cnfStyle w:val="000000000000"/>
              <w:rPr>
                <w:color w:val="000000"/>
              </w:rPr>
            </w:pPr>
            <w:r w:rsidRPr="00E65F77">
              <w:rPr>
                <w:color w:val="000000"/>
              </w:rPr>
              <w:t>2302</w:t>
            </w:r>
          </w:p>
        </w:tc>
        <w:tc>
          <w:tcPr>
            <w:tcW w:w="990" w:type="dxa"/>
            <w:noWrap/>
          </w:tcPr>
          <w:p w:rsidR="00380FCF" w:rsidRPr="00E65F77" w:rsidRDefault="00380FCF" w:rsidP="00E65F77">
            <w:pPr>
              <w:jc w:val="right"/>
              <w:cnfStyle w:val="000000000000"/>
              <w:rPr>
                <w:color w:val="000000"/>
              </w:rPr>
            </w:pPr>
            <w:r w:rsidRPr="00E65F77">
              <w:rPr>
                <w:color w:val="000000"/>
              </w:rPr>
              <w:t>651</w:t>
            </w:r>
          </w:p>
        </w:tc>
        <w:tc>
          <w:tcPr>
            <w:tcW w:w="1175" w:type="dxa"/>
            <w:vMerge/>
            <w:noWrap/>
            <w:vAlign w:val="center"/>
          </w:tcPr>
          <w:p w:rsidR="00380FCF" w:rsidRPr="00E65F77" w:rsidRDefault="00380FCF" w:rsidP="00E65F77">
            <w:pPr>
              <w:jc w:val="center"/>
              <w:cnfStyle w:val="000000000000"/>
              <w:rPr>
                <w:color w:val="000000"/>
              </w:rPr>
            </w:pPr>
          </w:p>
        </w:tc>
        <w:tc>
          <w:tcPr>
            <w:tcW w:w="944" w:type="dxa"/>
            <w:vMerge/>
            <w:noWrap/>
            <w:vAlign w:val="center"/>
          </w:tcPr>
          <w:p w:rsidR="00380FCF" w:rsidRPr="00E65F77" w:rsidRDefault="00380FCF" w:rsidP="00E65F77">
            <w:pPr>
              <w:jc w:val="center"/>
              <w:cnfStyle w:val="000000000000"/>
              <w:rPr>
                <w:b/>
                <w:color w:val="000000"/>
              </w:rPr>
            </w:pPr>
          </w:p>
        </w:tc>
      </w:tr>
      <w:tr w:rsidR="00380FCF" w:rsidRPr="00E65F77" w:rsidTr="00380FCF">
        <w:trPr>
          <w:cnfStyle w:val="000000100000"/>
          <w:trHeight w:val="300"/>
          <w:jc w:val="center"/>
        </w:trPr>
        <w:tc>
          <w:tcPr>
            <w:cnfStyle w:val="001000000000"/>
            <w:tcW w:w="1303" w:type="dxa"/>
            <w:vMerge w:val="restart"/>
            <w:noWrap/>
            <w:vAlign w:val="center"/>
            <w:hideMark/>
          </w:tcPr>
          <w:p w:rsidR="00380FCF" w:rsidRPr="00E65F77" w:rsidRDefault="00380FCF" w:rsidP="00E65F77">
            <w:pPr>
              <w:jc w:val="center"/>
            </w:pPr>
            <w:r w:rsidRPr="00E65F77">
              <w:rPr>
                <w:color w:val="000000"/>
              </w:rPr>
              <w:t>Jun 2015</w:t>
            </w:r>
          </w:p>
        </w:tc>
        <w:tc>
          <w:tcPr>
            <w:tcW w:w="1037" w:type="dxa"/>
            <w:noWrap/>
          </w:tcPr>
          <w:p w:rsidR="00380FCF" w:rsidRPr="00E65F77" w:rsidRDefault="00380FCF" w:rsidP="00E65F77">
            <w:pPr>
              <w:jc w:val="right"/>
              <w:cnfStyle w:val="000000100000"/>
              <w:rPr>
                <w:b/>
                <w:color w:val="000000"/>
              </w:rPr>
            </w:pPr>
            <w:r w:rsidRPr="00E65F77">
              <w:rPr>
                <w:b/>
                <w:color w:val="000000"/>
              </w:rPr>
              <w:t>Jun -11</w:t>
            </w:r>
          </w:p>
        </w:tc>
        <w:tc>
          <w:tcPr>
            <w:tcW w:w="990" w:type="dxa"/>
            <w:noWrap/>
          </w:tcPr>
          <w:p w:rsidR="00380FCF" w:rsidRPr="00E65F77" w:rsidRDefault="00380FCF" w:rsidP="00E65F77">
            <w:pPr>
              <w:jc w:val="right"/>
              <w:cnfStyle w:val="000000100000"/>
              <w:rPr>
                <w:b/>
                <w:color w:val="000000"/>
              </w:rPr>
            </w:pPr>
            <w:r w:rsidRPr="00E65F77">
              <w:rPr>
                <w:b/>
                <w:color w:val="000000"/>
              </w:rPr>
              <w:t>Jun -12</w:t>
            </w:r>
          </w:p>
        </w:tc>
        <w:tc>
          <w:tcPr>
            <w:tcW w:w="990" w:type="dxa"/>
            <w:noWrap/>
          </w:tcPr>
          <w:p w:rsidR="00380FCF" w:rsidRPr="00E65F77" w:rsidRDefault="00380FCF" w:rsidP="00E65F77">
            <w:pPr>
              <w:jc w:val="right"/>
              <w:cnfStyle w:val="000000100000"/>
              <w:rPr>
                <w:b/>
                <w:color w:val="000000"/>
              </w:rPr>
            </w:pPr>
            <w:r w:rsidRPr="00E65F77">
              <w:rPr>
                <w:b/>
                <w:color w:val="000000"/>
              </w:rPr>
              <w:t>Jun -13</w:t>
            </w:r>
          </w:p>
        </w:tc>
        <w:tc>
          <w:tcPr>
            <w:tcW w:w="990" w:type="dxa"/>
            <w:noWrap/>
          </w:tcPr>
          <w:p w:rsidR="00380FCF" w:rsidRPr="00E65F77" w:rsidRDefault="00380FCF" w:rsidP="00E65F77">
            <w:pPr>
              <w:jc w:val="right"/>
              <w:cnfStyle w:val="000000100000"/>
              <w:rPr>
                <w:b/>
                <w:color w:val="000000"/>
              </w:rPr>
            </w:pPr>
            <w:r w:rsidRPr="00E65F77">
              <w:rPr>
                <w:b/>
                <w:color w:val="000000"/>
              </w:rPr>
              <w:t>Jun -14</w:t>
            </w:r>
          </w:p>
        </w:tc>
        <w:tc>
          <w:tcPr>
            <w:tcW w:w="1175" w:type="dxa"/>
            <w:vMerge w:val="restart"/>
            <w:noWrap/>
            <w:vAlign w:val="center"/>
          </w:tcPr>
          <w:p w:rsidR="00380FCF" w:rsidRPr="00E65F77" w:rsidRDefault="00380FCF" w:rsidP="00E65F77">
            <w:pPr>
              <w:jc w:val="center"/>
              <w:cnfStyle w:val="000000100000"/>
              <w:rPr>
                <w:color w:val="000000"/>
              </w:rPr>
            </w:pPr>
            <w:r w:rsidRPr="00E65F77">
              <w:rPr>
                <w:color w:val="000000"/>
              </w:rPr>
              <w:t>4718</w:t>
            </w:r>
          </w:p>
        </w:tc>
        <w:tc>
          <w:tcPr>
            <w:tcW w:w="944" w:type="dxa"/>
            <w:vMerge w:val="restart"/>
            <w:noWrap/>
            <w:vAlign w:val="center"/>
          </w:tcPr>
          <w:p w:rsidR="00380FCF" w:rsidRPr="00E65F77" w:rsidRDefault="00380FCF" w:rsidP="00E65F77">
            <w:pPr>
              <w:jc w:val="center"/>
              <w:cnfStyle w:val="000000100000"/>
              <w:rPr>
                <w:b/>
                <w:bCs/>
                <w:color w:val="000000"/>
              </w:rPr>
            </w:pPr>
            <w:r w:rsidRPr="00E65F77">
              <w:rPr>
                <w:b/>
                <w:bCs/>
                <w:color w:val="000000"/>
              </w:rPr>
              <w:t>1786.25</w:t>
            </w:r>
          </w:p>
        </w:tc>
      </w:tr>
      <w:tr w:rsidR="00380FCF" w:rsidRPr="00E65F77" w:rsidTr="00380FCF">
        <w:trPr>
          <w:trHeight w:val="300"/>
          <w:jc w:val="center"/>
        </w:trPr>
        <w:tc>
          <w:tcPr>
            <w:cnfStyle w:val="001000000000"/>
            <w:tcW w:w="1303" w:type="dxa"/>
            <w:vMerge/>
            <w:noWrap/>
            <w:vAlign w:val="center"/>
            <w:hideMark/>
          </w:tcPr>
          <w:p w:rsidR="00380FCF" w:rsidRPr="00E65F77" w:rsidRDefault="00380FCF" w:rsidP="00E65F77">
            <w:pPr>
              <w:jc w:val="center"/>
              <w:rPr>
                <w:color w:val="000000"/>
              </w:rPr>
            </w:pPr>
          </w:p>
        </w:tc>
        <w:tc>
          <w:tcPr>
            <w:tcW w:w="1037" w:type="dxa"/>
            <w:noWrap/>
          </w:tcPr>
          <w:p w:rsidR="00380FCF" w:rsidRPr="00E65F77" w:rsidRDefault="00380FCF" w:rsidP="00E65F77">
            <w:pPr>
              <w:jc w:val="right"/>
              <w:cnfStyle w:val="000000000000"/>
              <w:rPr>
                <w:color w:val="000000"/>
              </w:rPr>
            </w:pPr>
            <w:r w:rsidRPr="00E65F77">
              <w:rPr>
                <w:color w:val="000000"/>
              </w:rPr>
              <w:t>487</w:t>
            </w:r>
          </w:p>
        </w:tc>
        <w:tc>
          <w:tcPr>
            <w:tcW w:w="990" w:type="dxa"/>
            <w:noWrap/>
          </w:tcPr>
          <w:p w:rsidR="00380FCF" w:rsidRPr="00E65F77" w:rsidRDefault="00380FCF" w:rsidP="00E65F77">
            <w:pPr>
              <w:jc w:val="right"/>
              <w:cnfStyle w:val="000000000000"/>
              <w:rPr>
                <w:color w:val="000000"/>
              </w:rPr>
            </w:pPr>
            <w:r w:rsidRPr="00E65F77">
              <w:rPr>
                <w:color w:val="000000"/>
              </w:rPr>
              <w:t>504</w:t>
            </w:r>
          </w:p>
        </w:tc>
        <w:tc>
          <w:tcPr>
            <w:tcW w:w="990" w:type="dxa"/>
            <w:noWrap/>
          </w:tcPr>
          <w:p w:rsidR="00380FCF" w:rsidRPr="00E65F77" w:rsidRDefault="00380FCF" w:rsidP="00E65F77">
            <w:pPr>
              <w:jc w:val="right"/>
              <w:cnfStyle w:val="000000000000"/>
              <w:rPr>
                <w:color w:val="000000"/>
              </w:rPr>
            </w:pPr>
            <w:r w:rsidRPr="00E65F77">
              <w:rPr>
                <w:color w:val="000000"/>
              </w:rPr>
              <w:t>1388</w:t>
            </w:r>
          </w:p>
        </w:tc>
        <w:tc>
          <w:tcPr>
            <w:tcW w:w="990" w:type="dxa"/>
            <w:noWrap/>
          </w:tcPr>
          <w:p w:rsidR="00380FCF" w:rsidRPr="00E65F77" w:rsidRDefault="00380FCF" w:rsidP="00E65F77">
            <w:pPr>
              <w:jc w:val="right"/>
              <w:cnfStyle w:val="000000000000"/>
              <w:rPr>
                <w:color w:val="000000"/>
              </w:rPr>
            </w:pPr>
            <w:r w:rsidRPr="00E65F77">
              <w:rPr>
                <w:color w:val="000000"/>
              </w:rPr>
              <w:t>2339</w:t>
            </w:r>
          </w:p>
        </w:tc>
        <w:tc>
          <w:tcPr>
            <w:tcW w:w="1175" w:type="dxa"/>
            <w:vMerge/>
            <w:noWrap/>
            <w:vAlign w:val="center"/>
          </w:tcPr>
          <w:p w:rsidR="00380FCF" w:rsidRPr="00E65F77" w:rsidRDefault="00380FCF" w:rsidP="00E65F77">
            <w:pPr>
              <w:jc w:val="center"/>
              <w:cnfStyle w:val="000000000000"/>
              <w:rPr>
                <w:color w:val="000000"/>
              </w:rPr>
            </w:pPr>
          </w:p>
        </w:tc>
        <w:tc>
          <w:tcPr>
            <w:tcW w:w="944" w:type="dxa"/>
            <w:vMerge/>
            <w:noWrap/>
            <w:vAlign w:val="center"/>
          </w:tcPr>
          <w:p w:rsidR="00380FCF" w:rsidRPr="00E65F77" w:rsidRDefault="00380FCF" w:rsidP="00E65F77">
            <w:pPr>
              <w:jc w:val="center"/>
              <w:cnfStyle w:val="000000000000"/>
              <w:rPr>
                <w:b/>
                <w:color w:val="000000"/>
              </w:rPr>
            </w:pPr>
          </w:p>
        </w:tc>
      </w:tr>
      <w:tr w:rsidR="00380FCF" w:rsidRPr="00E65F77" w:rsidTr="00380FCF">
        <w:trPr>
          <w:cnfStyle w:val="000000100000"/>
          <w:trHeight w:val="300"/>
          <w:jc w:val="center"/>
        </w:trPr>
        <w:tc>
          <w:tcPr>
            <w:cnfStyle w:val="001000000000"/>
            <w:tcW w:w="1303" w:type="dxa"/>
            <w:vMerge w:val="restart"/>
            <w:noWrap/>
            <w:vAlign w:val="center"/>
            <w:hideMark/>
          </w:tcPr>
          <w:p w:rsidR="00380FCF" w:rsidRPr="00E65F77" w:rsidRDefault="00380FCF" w:rsidP="00E65F77">
            <w:pPr>
              <w:jc w:val="center"/>
            </w:pPr>
            <w:r w:rsidRPr="00E65F77">
              <w:rPr>
                <w:color w:val="000000"/>
              </w:rPr>
              <w:t>Feb 2016</w:t>
            </w:r>
          </w:p>
        </w:tc>
        <w:tc>
          <w:tcPr>
            <w:tcW w:w="1037" w:type="dxa"/>
            <w:noWrap/>
          </w:tcPr>
          <w:p w:rsidR="00380FCF" w:rsidRPr="00E65F77" w:rsidRDefault="00380FCF" w:rsidP="00E65F77">
            <w:pPr>
              <w:jc w:val="right"/>
              <w:cnfStyle w:val="000000100000"/>
              <w:rPr>
                <w:b/>
                <w:color w:val="000000"/>
              </w:rPr>
            </w:pPr>
            <w:r w:rsidRPr="00E65F77">
              <w:rPr>
                <w:b/>
                <w:color w:val="000000"/>
              </w:rPr>
              <w:t>Feb-12</w:t>
            </w:r>
          </w:p>
        </w:tc>
        <w:tc>
          <w:tcPr>
            <w:tcW w:w="990" w:type="dxa"/>
            <w:noWrap/>
          </w:tcPr>
          <w:p w:rsidR="00380FCF" w:rsidRPr="00E65F77" w:rsidRDefault="00380FCF" w:rsidP="00E65F77">
            <w:pPr>
              <w:jc w:val="right"/>
              <w:cnfStyle w:val="000000100000"/>
              <w:rPr>
                <w:b/>
                <w:color w:val="000000"/>
              </w:rPr>
            </w:pPr>
            <w:r w:rsidRPr="00E65F77">
              <w:rPr>
                <w:b/>
                <w:color w:val="000000"/>
              </w:rPr>
              <w:t>Feb-13</w:t>
            </w:r>
          </w:p>
        </w:tc>
        <w:tc>
          <w:tcPr>
            <w:tcW w:w="990" w:type="dxa"/>
            <w:noWrap/>
          </w:tcPr>
          <w:p w:rsidR="00380FCF" w:rsidRPr="00E65F77" w:rsidRDefault="00380FCF" w:rsidP="00E65F77">
            <w:pPr>
              <w:jc w:val="right"/>
              <w:cnfStyle w:val="000000100000"/>
              <w:rPr>
                <w:b/>
                <w:color w:val="000000"/>
              </w:rPr>
            </w:pPr>
            <w:r w:rsidRPr="00E65F77">
              <w:rPr>
                <w:b/>
                <w:color w:val="000000"/>
              </w:rPr>
              <w:t>Feb-14</w:t>
            </w:r>
          </w:p>
        </w:tc>
        <w:tc>
          <w:tcPr>
            <w:tcW w:w="990" w:type="dxa"/>
            <w:noWrap/>
          </w:tcPr>
          <w:p w:rsidR="00380FCF" w:rsidRPr="00E65F77" w:rsidRDefault="00380FCF" w:rsidP="00E65F77">
            <w:pPr>
              <w:jc w:val="right"/>
              <w:cnfStyle w:val="000000100000"/>
              <w:rPr>
                <w:b/>
                <w:color w:val="000000"/>
              </w:rPr>
            </w:pPr>
            <w:r w:rsidRPr="00E65F77">
              <w:rPr>
                <w:b/>
                <w:color w:val="000000"/>
              </w:rPr>
              <w:t>Feb-15</w:t>
            </w:r>
          </w:p>
        </w:tc>
        <w:tc>
          <w:tcPr>
            <w:tcW w:w="1175" w:type="dxa"/>
            <w:vMerge w:val="restart"/>
            <w:noWrap/>
            <w:vAlign w:val="center"/>
          </w:tcPr>
          <w:p w:rsidR="00380FCF" w:rsidRPr="00E65F77" w:rsidRDefault="00380FCF" w:rsidP="00E65F77">
            <w:pPr>
              <w:jc w:val="center"/>
              <w:cnfStyle w:val="000000100000"/>
              <w:rPr>
                <w:color w:val="000000"/>
              </w:rPr>
            </w:pPr>
            <w:r w:rsidRPr="00E65F77">
              <w:rPr>
                <w:color w:val="000000"/>
              </w:rPr>
              <w:t>7145</w:t>
            </w:r>
          </w:p>
        </w:tc>
        <w:tc>
          <w:tcPr>
            <w:tcW w:w="944" w:type="dxa"/>
            <w:vMerge w:val="restart"/>
            <w:noWrap/>
            <w:vAlign w:val="center"/>
          </w:tcPr>
          <w:p w:rsidR="00380FCF" w:rsidRPr="00E65F77" w:rsidRDefault="00380FCF" w:rsidP="00E65F77">
            <w:pPr>
              <w:jc w:val="center"/>
              <w:cnfStyle w:val="000000100000"/>
              <w:rPr>
                <w:b/>
                <w:bCs/>
                <w:color w:val="000000"/>
              </w:rPr>
            </w:pPr>
            <w:r w:rsidRPr="00E65F77">
              <w:rPr>
                <w:b/>
                <w:bCs/>
                <w:color w:val="000000"/>
              </w:rPr>
              <w:t>1949.75</w:t>
            </w:r>
          </w:p>
        </w:tc>
      </w:tr>
      <w:tr w:rsidR="00BE0920" w:rsidRPr="00E65F77" w:rsidTr="00380FCF">
        <w:trPr>
          <w:trHeight w:val="300"/>
          <w:jc w:val="center"/>
        </w:trPr>
        <w:tc>
          <w:tcPr>
            <w:cnfStyle w:val="001000000000"/>
            <w:tcW w:w="1303" w:type="dxa"/>
            <w:vMerge/>
            <w:noWrap/>
            <w:vAlign w:val="center"/>
            <w:hideMark/>
          </w:tcPr>
          <w:p w:rsidR="00BE0920" w:rsidRPr="00E65F77" w:rsidRDefault="00BE0920" w:rsidP="00E65F77">
            <w:pPr>
              <w:jc w:val="center"/>
              <w:rPr>
                <w:color w:val="000000"/>
              </w:rPr>
            </w:pPr>
          </w:p>
        </w:tc>
        <w:tc>
          <w:tcPr>
            <w:tcW w:w="1037" w:type="dxa"/>
            <w:noWrap/>
          </w:tcPr>
          <w:p w:rsidR="00BE0920" w:rsidRPr="00E65F77" w:rsidRDefault="00BE0920" w:rsidP="00E65F77">
            <w:pPr>
              <w:jc w:val="right"/>
              <w:cnfStyle w:val="000000000000"/>
              <w:rPr>
                <w:color w:val="000000"/>
              </w:rPr>
            </w:pPr>
            <w:r w:rsidRPr="00E65F77">
              <w:rPr>
                <w:color w:val="000000"/>
              </w:rPr>
              <w:t>1631</w:t>
            </w:r>
          </w:p>
        </w:tc>
        <w:tc>
          <w:tcPr>
            <w:tcW w:w="990" w:type="dxa"/>
            <w:noWrap/>
          </w:tcPr>
          <w:p w:rsidR="00BE0920" w:rsidRPr="00E65F77" w:rsidRDefault="00BE0920" w:rsidP="00E65F77">
            <w:pPr>
              <w:jc w:val="right"/>
              <w:cnfStyle w:val="000000000000"/>
              <w:rPr>
                <w:color w:val="000000"/>
              </w:rPr>
            </w:pPr>
            <w:r w:rsidRPr="00E65F77">
              <w:rPr>
                <w:color w:val="000000"/>
              </w:rPr>
              <w:t>1385</w:t>
            </w:r>
          </w:p>
        </w:tc>
        <w:tc>
          <w:tcPr>
            <w:tcW w:w="990" w:type="dxa"/>
            <w:noWrap/>
          </w:tcPr>
          <w:p w:rsidR="00BE0920" w:rsidRPr="00E65F77" w:rsidRDefault="00BE0920" w:rsidP="00E65F77">
            <w:pPr>
              <w:jc w:val="right"/>
              <w:cnfStyle w:val="000000000000"/>
              <w:rPr>
                <w:color w:val="000000"/>
              </w:rPr>
            </w:pPr>
            <w:r w:rsidRPr="00E65F77">
              <w:rPr>
                <w:color w:val="000000"/>
              </w:rPr>
              <w:t>2470</w:t>
            </w:r>
          </w:p>
        </w:tc>
        <w:tc>
          <w:tcPr>
            <w:tcW w:w="990" w:type="dxa"/>
            <w:noWrap/>
          </w:tcPr>
          <w:p w:rsidR="00BE0920" w:rsidRPr="00E65F77" w:rsidRDefault="00BE0920" w:rsidP="00E65F77">
            <w:pPr>
              <w:jc w:val="right"/>
              <w:cnfStyle w:val="000000000000"/>
              <w:rPr>
                <w:color w:val="000000"/>
              </w:rPr>
            </w:pPr>
            <w:r w:rsidRPr="00E65F77">
              <w:rPr>
                <w:color w:val="000000"/>
              </w:rPr>
              <w:t>1659</w:t>
            </w:r>
          </w:p>
        </w:tc>
        <w:tc>
          <w:tcPr>
            <w:tcW w:w="1175" w:type="dxa"/>
            <w:vMerge/>
            <w:noWrap/>
            <w:vAlign w:val="center"/>
          </w:tcPr>
          <w:p w:rsidR="00BE0920" w:rsidRPr="00E65F77" w:rsidRDefault="00BE0920" w:rsidP="00E65F77">
            <w:pPr>
              <w:jc w:val="center"/>
              <w:cnfStyle w:val="000000000000"/>
              <w:rPr>
                <w:color w:val="000000"/>
              </w:rPr>
            </w:pPr>
          </w:p>
        </w:tc>
        <w:tc>
          <w:tcPr>
            <w:tcW w:w="944" w:type="dxa"/>
            <w:vMerge/>
            <w:noWrap/>
            <w:vAlign w:val="center"/>
          </w:tcPr>
          <w:p w:rsidR="00BE0920" w:rsidRPr="00E65F77" w:rsidRDefault="00BE0920" w:rsidP="00E65F77">
            <w:pPr>
              <w:jc w:val="center"/>
              <w:cnfStyle w:val="000000000000"/>
              <w:rPr>
                <w:b/>
                <w:color w:val="000000"/>
              </w:rPr>
            </w:pPr>
          </w:p>
        </w:tc>
      </w:tr>
      <w:tr w:rsidR="00BE0920" w:rsidRPr="00E65F77" w:rsidTr="00380FCF">
        <w:trPr>
          <w:cnfStyle w:val="000000100000"/>
          <w:trHeight w:val="300"/>
          <w:jc w:val="center"/>
        </w:trPr>
        <w:tc>
          <w:tcPr>
            <w:cnfStyle w:val="001000000000"/>
            <w:tcW w:w="1303" w:type="dxa"/>
            <w:vMerge w:val="restart"/>
            <w:noWrap/>
            <w:vAlign w:val="center"/>
            <w:hideMark/>
          </w:tcPr>
          <w:p w:rsidR="00BE0920" w:rsidRPr="00E65F77" w:rsidRDefault="00BE0920" w:rsidP="00E65F77">
            <w:pPr>
              <w:jc w:val="center"/>
            </w:pPr>
            <w:r w:rsidRPr="00E65F77">
              <w:rPr>
                <w:color w:val="000000"/>
              </w:rPr>
              <w:t>Mar 2016</w:t>
            </w:r>
          </w:p>
        </w:tc>
        <w:tc>
          <w:tcPr>
            <w:tcW w:w="1037" w:type="dxa"/>
            <w:noWrap/>
          </w:tcPr>
          <w:p w:rsidR="00BE0920" w:rsidRPr="00E65F77" w:rsidRDefault="00BE0920" w:rsidP="00E65F77">
            <w:pPr>
              <w:jc w:val="right"/>
              <w:cnfStyle w:val="000000100000"/>
              <w:rPr>
                <w:b/>
                <w:color w:val="000000"/>
              </w:rPr>
            </w:pPr>
            <w:r w:rsidRPr="00E65F77">
              <w:rPr>
                <w:b/>
                <w:color w:val="000000"/>
              </w:rPr>
              <w:t>Mar -12</w:t>
            </w:r>
          </w:p>
        </w:tc>
        <w:tc>
          <w:tcPr>
            <w:tcW w:w="990" w:type="dxa"/>
            <w:noWrap/>
          </w:tcPr>
          <w:p w:rsidR="00BE0920" w:rsidRPr="00E65F77" w:rsidRDefault="00BE0920" w:rsidP="00E65F77">
            <w:pPr>
              <w:jc w:val="right"/>
              <w:cnfStyle w:val="000000100000"/>
              <w:rPr>
                <w:b/>
                <w:color w:val="000000"/>
              </w:rPr>
            </w:pPr>
            <w:r w:rsidRPr="00E65F77">
              <w:rPr>
                <w:b/>
                <w:color w:val="000000"/>
              </w:rPr>
              <w:t>Mar -13</w:t>
            </w:r>
          </w:p>
        </w:tc>
        <w:tc>
          <w:tcPr>
            <w:tcW w:w="990" w:type="dxa"/>
            <w:noWrap/>
          </w:tcPr>
          <w:p w:rsidR="00BE0920" w:rsidRPr="00E65F77" w:rsidRDefault="00BE0920" w:rsidP="00E65F77">
            <w:pPr>
              <w:jc w:val="right"/>
              <w:cnfStyle w:val="000000100000"/>
              <w:rPr>
                <w:b/>
                <w:color w:val="000000"/>
              </w:rPr>
            </w:pPr>
            <w:r w:rsidRPr="00E65F77">
              <w:rPr>
                <w:b/>
                <w:color w:val="000000"/>
              </w:rPr>
              <w:t>Mar -14</w:t>
            </w:r>
          </w:p>
        </w:tc>
        <w:tc>
          <w:tcPr>
            <w:tcW w:w="990" w:type="dxa"/>
            <w:noWrap/>
          </w:tcPr>
          <w:p w:rsidR="00BE0920" w:rsidRPr="00E65F77" w:rsidRDefault="00BE0920" w:rsidP="00E65F77">
            <w:pPr>
              <w:jc w:val="right"/>
              <w:cnfStyle w:val="000000100000"/>
              <w:rPr>
                <w:b/>
                <w:color w:val="000000"/>
              </w:rPr>
            </w:pPr>
            <w:r w:rsidRPr="00E65F77">
              <w:rPr>
                <w:b/>
                <w:color w:val="000000"/>
              </w:rPr>
              <w:t>Mar -15</w:t>
            </w:r>
          </w:p>
        </w:tc>
        <w:tc>
          <w:tcPr>
            <w:tcW w:w="1175" w:type="dxa"/>
            <w:vMerge w:val="restart"/>
            <w:noWrap/>
            <w:vAlign w:val="center"/>
          </w:tcPr>
          <w:p w:rsidR="00BE0920" w:rsidRPr="00E65F77" w:rsidRDefault="00BE0920" w:rsidP="00E65F77">
            <w:pPr>
              <w:jc w:val="center"/>
              <w:cnfStyle w:val="000000100000"/>
              <w:rPr>
                <w:color w:val="000000"/>
              </w:rPr>
            </w:pPr>
            <w:r w:rsidRPr="00E65F77">
              <w:rPr>
                <w:color w:val="000000"/>
              </w:rPr>
              <w:t>7799</w:t>
            </w:r>
          </w:p>
        </w:tc>
        <w:tc>
          <w:tcPr>
            <w:tcW w:w="944" w:type="dxa"/>
            <w:vMerge w:val="restart"/>
            <w:noWrap/>
            <w:vAlign w:val="center"/>
          </w:tcPr>
          <w:p w:rsidR="00BE0920" w:rsidRPr="00E65F77" w:rsidRDefault="00BE0920" w:rsidP="00E65F77">
            <w:pPr>
              <w:jc w:val="center"/>
              <w:cnfStyle w:val="000000100000"/>
              <w:rPr>
                <w:b/>
                <w:bCs/>
                <w:color w:val="000000"/>
              </w:rPr>
            </w:pPr>
            <w:r w:rsidRPr="00E65F77">
              <w:rPr>
                <w:b/>
                <w:bCs/>
                <w:color w:val="000000"/>
              </w:rPr>
              <w:t>2298.5</w:t>
            </w:r>
          </w:p>
        </w:tc>
      </w:tr>
      <w:tr w:rsidR="00BE0920" w:rsidRPr="00E65F77" w:rsidTr="00380FCF">
        <w:trPr>
          <w:trHeight w:val="300"/>
          <w:jc w:val="center"/>
        </w:trPr>
        <w:tc>
          <w:tcPr>
            <w:cnfStyle w:val="001000000000"/>
            <w:tcW w:w="1303" w:type="dxa"/>
            <w:vMerge/>
            <w:noWrap/>
            <w:vAlign w:val="center"/>
            <w:hideMark/>
          </w:tcPr>
          <w:p w:rsidR="00BE0920" w:rsidRPr="00E65F77" w:rsidRDefault="00BE0920" w:rsidP="00E65F77">
            <w:pPr>
              <w:jc w:val="center"/>
              <w:rPr>
                <w:color w:val="000000"/>
              </w:rPr>
            </w:pPr>
          </w:p>
        </w:tc>
        <w:tc>
          <w:tcPr>
            <w:tcW w:w="1037" w:type="dxa"/>
            <w:noWrap/>
          </w:tcPr>
          <w:p w:rsidR="00BE0920" w:rsidRPr="00E65F77" w:rsidRDefault="00BE0920" w:rsidP="00E65F77">
            <w:pPr>
              <w:jc w:val="right"/>
              <w:cnfStyle w:val="000000000000"/>
              <w:rPr>
                <w:color w:val="000000"/>
              </w:rPr>
            </w:pPr>
            <w:r w:rsidRPr="00E65F77">
              <w:rPr>
                <w:color w:val="000000"/>
              </w:rPr>
              <w:t>2252</w:t>
            </w:r>
          </w:p>
        </w:tc>
        <w:tc>
          <w:tcPr>
            <w:tcW w:w="990" w:type="dxa"/>
            <w:noWrap/>
          </w:tcPr>
          <w:p w:rsidR="00BE0920" w:rsidRPr="00E65F77" w:rsidRDefault="00BE0920" w:rsidP="00E65F77">
            <w:pPr>
              <w:jc w:val="right"/>
              <w:cnfStyle w:val="000000000000"/>
              <w:rPr>
                <w:color w:val="000000"/>
              </w:rPr>
            </w:pPr>
            <w:r w:rsidRPr="00E65F77">
              <w:rPr>
                <w:color w:val="000000"/>
              </w:rPr>
              <w:t>2512</w:t>
            </w:r>
          </w:p>
        </w:tc>
        <w:tc>
          <w:tcPr>
            <w:tcW w:w="990" w:type="dxa"/>
            <w:noWrap/>
          </w:tcPr>
          <w:p w:rsidR="00BE0920" w:rsidRPr="00E65F77" w:rsidRDefault="00BE0920" w:rsidP="00E65F77">
            <w:pPr>
              <w:jc w:val="right"/>
              <w:cnfStyle w:val="000000000000"/>
              <w:rPr>
                <w:color w:val="000000"/>
              </w:rPr>
            </w:pPr>
            <w:r w:rsidRPr="00E65F77">
              <w:rPr>
                <w:color w:val="000000"/>
              </w:rPr>
              <w:t>1537</w:t>
            </w:r>
          </w:p>
        </w:tc>
        <w:tc>
          <w:tcPr>
            <w:tcW w:w="990" w:type="dxa"/>
            <w:noWrap/>
          </w:tcPr>
          <w:p w:rsidR="00BE0920" w:rsidRPr="00E65F77" w:rsidRDefault="00BE0920" w:rsidP="00E65F77">
            <w:pPr>
              <w:jc w:val="right"/>
              <w:cnfStyle w:val="000000000000"/>
              <w:rPr>
                <w:color w:val="000000"/>
              </w:rPr>
            </w:pPr>
            <w:r w:rsidRPr="00E65F77">
              <w:rPr>
                <w:color w:val="000000"/>
              </w:rPr>
              <w:t>1498</w:t>
            </w:r>
          </w:p>
        </w:tc>
        <w:tc>
          <w:tcPr>
            <w:tcW w:w="1175" w:type="dxa"/>
            <w:vMerge/>
            <w:noWrap/>
            <w:vAlign w:val="center"/>
          </w:tcPr>
          <w:p w:rsidR="00BE0920" w:rsidRPr="00E65F77" w:rsidRDefault="00BE0920" w:rsidP="00E65F77">
            <w:pPr>
              <w:jc w:val="center"/>
              <w:cnfStyle w:val="000000000000"/>
              <w:rPr>
                <w:color w:val="000000"/>
              </w:rPr>
            </w:pPr>
          </w:p>
        </w:tc>
        <w:tc>
          <w:tcPr>
            <w:tcW w:w="944" w:type="dxa"/>
            <w:vMerge/>
            <w:noWrap/>
            <w:vAlign w:val="center"/>
          </w:tcPr>
          <w:p w:rsidR="00BE0920" w:rsidRPr="00E65F77" w:rsidRDefault="00BE0920" w:rsidP="00E65F77">
            <w:pPr>
              <w:jc w:val="center"/>
              <w:cnfStyle w:val="000000000000"/>
              <w:rPr>
                <w:b/>
                <w:color w:val="000000"/>
              </w:rPr>
            </w:pPr>
          </w:p>
        </w:tc>
      </w:tr>
      <w:tr w:rsidR="00BE0920" w:rsidRPr="00E65F77" w:rsidTr="00380FCF">
        <w:trPr>
          <w:cnfStyle w:val="000000100000"/>
          <w:trHeight w:val="300"/>
          <w:jc w:val="center"/>
        </w:trPr>
        <w:tc>
          <w:tcPr>
            <w:cnfStyle w:val="001000000000"/>
            <w:tcW w:w="1303" w:type="dxa"/>
            <w:vMerge w:val="restart"/>
            <w:noWrap/>
            <w:vAlign w:val="center"/>
            <w:hideMark/>
          </w:tcPr>
          <w:p w:rsidR="00BE0920" w:rsidRPr="00E65F77" w:rsidRDefault="00BE0920" w:rsidP="00E65F77">
            <w:pPr>
              <w:jc w:val="center"/>
            </w:pPr>
            <w:r w:rsidRPr="00E65F77">
              <w:rPr>
                <w:color w:val="000000"/>
              </w:rPr>
              <w:t>Apr 2016</w:t>
            </w:r>
          </w:p>
        </w:tc>
        <w:tc>
          <w:tcPr>
            <w:tcW w:w="1037" w:type="dxa"/>
            <w:noWrap/>
          </w:tcPr>
          <w:p w:rsidR="00BE0920" w:rsidRPr="00E65F77" w:rsidRDefault="00BE0920" w:rsidP="00E65F77">
            <w:pPr>
              <w:jc w:val="right"/>
              <w:cnfStyle w:val="000000100000"/>
              <w:rPr>
                <w:b/>
                <w:color w:val="000000"/>
              </w:rPr>
            </w:pPr>
            <w:r w:rsidRPr="00E65F77">
              <w:rPr>
                <w:b/>
                <w:color w:val="000000"/>
              </w:rPr>
              <w:t>Apr-12</w:t>
            </w:r>
          </w:p>
        </w:tc>
        <w:tc>
          <w:tcPr>
            <w:tcW w:w="990" w:type="dxa"/>
            <w:noWrap/>
          </w:tcPr>
          <w:p w:rsidR="00BE0920" w:rsidRPr="00E65F77" w:rsidRDefault="00BE0920" w:rsidP="00E65F77">
            <w:pPr>
              <w:jc w:val="right"/>
              <w:cnfStyle w:val="000000100000"/>
              <w:rPr>
                <w:b/>
                <w:color w:val="000000"/>
              </w:rPr>
            </w:pPr>
            <w:r w:rsidRPr="00E65F77">
              <w:rPr>
                <w:b/>
                <w:color w:val="000000"/>
              </w:rPr>
              <w:t>Apr -13</w:t>
            </w:r>
          </w:p>
        </w:tc>
        <w:tc>
          <w:tcPr>
            <w:tcW w:w="990" w:type="dxa"/>
            <w:noWrap/>
          </w:tcPr>
          <w:p w:rsidR="00BE0920" w:rsidRPr="00E65F77" w:rsidRDefault="00BE0920" w:rsidP="00E65F77">
            <w:pPr>
              <w:jc w:val="right"/>
              <w:cnfStyle w:val="000000100000"/>
              <w:rPr>
                <w:b/>
                <w:color w:val="000000"/>
              </w:rPr>
            </w:pPr>
            <w:r w:rsidRPr="00E65F77">
              <w:rPr>
                <w:b/>
                <w:color w:val="000000"/>
              </w:rPr>
              <w:t>Apr -14</w:t>
            </w:r>
          </w:p>
        </w:tc>
        <w:tc>
          <w:tcPr>
            <w:tcW w:w="990" w:type="dxa"/>
            <w:noWrap/>
          </w:tcPr>
          <w:p w:rsidR="00BE0920" w:rsidRPr="00E65F77" w:rsidRDefault="00BE0920" w:rsidP="00E65F77">
            <w:pPr>
              <w:jc w:val="right"/>
              <w:cnfStyle w:val="000000100000"/>
              <w:rPr>
                <w:b/>
                <w:color w:val="000000"/>
              </w:rPr>
            </w:pPr>
            <w:r w:rsidRPr="00E65F77">
              <w:rPr>
                <w:b/>
                <w:color w:val="000000"/>
              </w:rPr>
              <w:t>Apr -15</w:t>
            </w:r>
          </w:p>
        </w:tc>
        <w:tc>
          <w:tcPr>
            <w:tcW w:w="1175" w:type="dxa"/>
            <w:vMerge w:val="restart"/>
            <w:noWrap/>
            <w:vAlign w:val="center"/>
          </w:tcPr>
          <w:p w:rsidR="00BE0920" w:rsidRPr="00E65F77" w:rsidRDefault="00BE0920" w:rsidP="00E65F77">
            <w:pPr>
              <w:jc w:val="center"/>
              <w:cnfStyle w:val="000000100000"/>
              <w:rPr>
                <w:color w:val="000000"/>
              </w:rPr>
            </w:pPr>
            <w:r w:rsidRPr="00E65F77">
              <w:rPr>
                <w:color w:val="000000"/>
              </w:rPr>
              <w:t>9194</w:t>
            </w:r>
          </w:p>
        </w:tc>
        <w:tc>
          <w:tcPr>
            <w:tcW w:w="944" w:type="dxa"/>
            <w:vMerge w:val="restart"/>
            <w:noWrap/>
            <w:vAlign w:val="center"/>
          </w:tcPr>
          <w:p w:rsidR="00BE0920" w:rsidRPr="00E65F77" w:rsidRDefault="00BE0920" w:rsidP="00E65F77">
            <w:pPr>
              <w:jc w:val="center"/>
              <w:cnfStyle w:val="000000100000"/>
              <w:rPr>
                <w:b/>
                <w:bCs/>
                <w:color w:val="000000"/>
              </w:rPr>
            </w:pPr>
            <w:r w:rsidRPr="00E65F77">
              <w:rPr>
                <w:b/>
                <w:bCs/>
                <w:color w:val="000000"/>
              </w:rPr>
              <w:t>1017.75</w:t>
            </w:r>
          </w:p>
        </w:tc>
      </w:tr>
      <w:tr w:rsidR="00BE0920" w:rsidRPr="00E65F77" w:rsidTr="00380FCF">
        <w:trPr>
          <w:trHeight w:val="300"/>
          <w:jc w:val="center"/>
        </w:trPr>
        <w:tc>
          <w:tcPr>
            <w:cnfStyle w:val="001000000000"/>
            <w:tcW w:w="1303" w:type="dxa"/>
            <w:vMerge/>
            <w:noWrap/>
            <w:vAlign w:val="center"/>
            <w:hideMark/>
          </w:tcPr>
          <w:p w:rsidR="00BE0920" w:rsidRPr="00E65F77" w:rsidRDefault="00BE0920" w:rsidP="00E65F77">
            <w:pPr>
              <w:jc w:val="center"/>
              <w:rPr>
                <w:color w:val="000000"/>
              </w:rPr>
            </w:pPr>
          </w:p>
        </w:tc>
        <w:tc>
          <w:tcPr>
            <w:tcW w:w="1037" w:type="dxa"/>
            <w:noWrap/>
          </w:tcPr>
          <w:p w:rsidR="00BE0920" w:rsidRPr="00E65F77" w:rsidRDefault="00BE0920" w:rsidP="00E65F77">
            <w:pPr>
              <w:jc w:val="right"/>
              <w:cnfStyle w:val="000000000000"/>
              <w:rPr>
                <w:color w:val="000000"/>
              </w:rPr>
            </w:pPr>
            <w:r w:rsidRPr="00E65F77">
              <w:rPr>
                <w:color w:val="000000"/>
              </w:rPr>
              <w:t>802</w:t>
            </w:r>
          </w:p>
        </w:tc>
        <w:tc>
          <w:tcPr>
            <w:tcW w:w="990" w:type="dxa"/>
            <w:noWrap/>
          </w:tcPr>
          <w:p w:rsidR="00BE0920" w:rsidRPr="00E65F77" w:rsidRDefault="00BE0920" w:rsidP="00E65F77">
            <w:pPr>
              <w:jc w:val="right"/>
              <w:cnfStyle w:val="000000000000"/>
              <w:rPr>
                <w:color w:val="000000"/>
              </w:rPr>
            </w:pPr>
            <w:r w:rsidRPr="00E65F77">
              <w:rPr>
                <w:color w:val="000000"/>
              </w:rPr>
              <w:t>3840</w:t>
            </w:r>
          </w:p>
        </w:tc>
        <w:tc>
          <w:tcPr>
            <w:tcW w:w="990" w:type="dxa"/>
            <w:noWrap/>
          </w:tcPr>
          <w:p w:rsidR="00BE0920" w:rsidRPr="00E65F77" w:rsidRDefault="00BE0920" w:rsidP="00E65F77">
            <w:pPr>
              <w:jc w:val="right"/>
              <w:cnfStyle w:val="000000000000"/>
              <w:rPr>
                <w:color w:val="000000"/>
              </w:rPr>
            </w:pPr>
            <w:r w:rsidRPr="00E65F77">
              <w:rPr>
                <w:color w:val="000000"/>
              </w:rPr>
              <w:t>1790</w:t>
            </w:r>
          </w:p>
        </w:tc>
        <w:tc>
          <w:tcPr>
            <w:tcW w:w="990" w:type="dxa"/>
            <w:noWrap/>
          </w:tcPr>
          <w:p w:rsidR="00BE0920" w:rsidRPr="00E65F77" w:rsidRDefault="00BE0920" w:rsidP="00E65F77">
            <w:pPr>
              <w:jc w:val="right"/>
              <w:cnfStyle w:val="000000000000"/>
              <w:rPr>
                <w:color w:val="000000"/>
              </w:rPr>
            </w:pPr>
            <w:r w:rsidRPr="00E65F77">
              <w:rPr>
                <w:color w:val="000000"/>
              </w:rPr>
              <w:t>2762</w:t>
            </w:r>
          </w:p>
        </w:tc>
        <w:tc>
          <w:tcPr>
            <w:tcW w:w="1175" w:type="dxa"/>
            <w:vMerge/>
            <w:noWrap/>
            <w:vAlign w:val="center"/>
          </w:tcPr>
          <w:p w:rsidR="00BE0920" w:rsidRPr="00E65F77" w:rsidRDefault="00BE0920" w:rsidP="00E65F77">
            <w:pPr>
              <w:jc w:val="center"/>
              <w:cnfStyle w:val="000000000000"/>
              <w:rPr>
                <w:color w:val="000000"/>
              </w:rPr>
            </w:pPr>
          </w:p>
        </w:tc>
        <w:tc>
          <w:tcPr>
            <w:tcW w:w="944" w:type="dxa"/>
            <w:vMerge/>
            <w:noWrap/>
            <w:vAlign w:val="center"/>
          </w:tcPr>
          <w:p w:rsidR="00BE0920" w:rsidRPr="00E65F77" w:rsidRDefault="00BE0920" w:rsidP="00E65F77">
            <w:pPr>
              <w:jc w:val="center"/>
              <w:cnfStyle w:val="000000000000"/>
              <w:rPr>
                <w:b/>
                <w:color w:val="000000"/>
              </w:rPr>
            </w:pPr>
          </w:p>
        </w:tc>
      </w:tr>
      <w:tr w:rsidR="00BE0920" w:rsidRPr="00E65F77" w:rsidTr="00380FCF">
        <w:trPr>
          <w:cnfStyle w:val="000000100000"/>
          <w:trHeight w:val="300"/>
          <w:jc w:val="center"/>
        </w:trPr>
        <w:tc>
          <w:tcPr>
            <w:cnfStyle w:val="001000000000"/>
            <w:tcW w:w="1303" w:type="dxa"/>
            <w:vMerge w:val="restart"/>
            <w:noWrap/>
            <w:vAlign w:val="center"/>
            <w:hideMark/>
          </w:tcPr>
          <w:p w:rsidR="00BE0920" w:rsidRPr="00E65F77" w:rsidRDefault="00BE0920" w:rsidP="00E65F77">
            <w:pPr>
              <w:jc w:val="center"/>
            </w:pPr>
            <w:r w:rsidRPr="00E65F77">
              <w:rPr>
                <w:color w:val="000000"/>
              </w:rPr>
              <w:t>May 2016</w:t>
            </w:r>
          </w:p>
        </w:tc>
        <w:tc>
          <w:tcPr>
            <w:tcW w:w="1037" w:type="dxa"/>
            <w:noWrap/>
          </w:tcPr>
          <w:p w:rsidR="00BE0920" w:rsidRPr="00E65F77" w:rsidRDefault="00BE0920" w:rsidP="00E65F77">
            <w:pPr>
              <w:jc w:val="right"/>
              <w:cnfStyle w:val="000000100000"/>
              <w:rPr>
                <w:b/>
                <w:color w:val="000000"/>
              </w:rPr>
            </w:pPr>
            <w:r w:rsidRPr="00E65F77">
              <w:rPr>
                <w:b/>
                <w:color w:val="000000"/>
              </w:rPr>
              <w:t>May -12</w:t>
            </w:r>
          </w:p>
        </w:tc>
        <w:tc>
          <w:tcPr>
            <w:tcW w:w="990" w:type="dxa"/>
            <w:noWrap/>
          </w:tcPr>
          <w:p w:rsidR="00BE0920" w:rsidRPr="00E65F77" w:rsidRDefault="00BE0920" w:rsidP="00E65F77">
            <w:pPr>
              <w:jc w:val="right"/>
              <w:cnfStyle w:val="000000100000"/>
              <w:rPr>
                <w:b/>
                <w:color w:val="000000"/>
              </w:rPr>
            </w:pPr>
            <w:r w:rsidRPr="00E65F77">
              <w:rPr>
                <w:b/>
                <w:color w:val="000000"/>
              </w:rPr>
              <w:t>May -13</w:t>
            </w:r>
          </w:p>
        </w:tc>
        <w:tc>
          <w:tcPr>
            <w:tcW w:w="990" w:type="dxa"/>
            <w:noWrap/>
          </w:tcPr>
          <w:p w:rsidR="00BE0920" w:rsidRPr="00E65F77" w:rsidRDefault="00BE0920" w:rsidP="00E65F77">
            <w:pPr>
              <w:jc w:val="right"/>
              <w:cnfStyle w:val="000000100000"/>
              <w:rPr>
                <w:b/>
                <w:color w:val="000000"/>
              </w:rPr>
            </w:pPr>
            <w:r w:rsidRPr="00E65F77">
              <w:rPr>
                <w:b/>
                <w:color w:val="000000"/>
              </w:rPr>
              <w:t>May -14</w:t>
            </w:r>
          </w:p>
        </w:tc>
        <w:tc>
          <w:tcPr>
            <w:tcW w:w="990" w:type="dxa"/>
            <w:noWrap/>
          </w:tcPr>
          <w:p w:rsidR="00BE0920" w:rsidRPr="00E65F77" w:rsidRDefault="00BE0920" w:rsidP="00E65F77">
            <w:pPr>
              <w:jc w:val="right"/>
              <w:cnfStyle w:val="000000100000"/>
              <w:rPr>
                <w:b/>
                <w:color w:val="000000"/>
              </w:rPr>
            </w:pPr>
            <w:r w:rsidRPr="00E65F77">
              <w:rPr>
                <w:b/>
                <w:color w:val="000000"/>
              </w:rPr>
              <w:t>May -15</w:t>
            </w:r>
          </w:p>
        </w:tc>
        <w:tc>
          <w:tcPr>
            <w:tcW w:w="1175" w:type="dxa"/>
            <w:vMerge w:val="restart"/>
            <w:noWrap/>
            <w:vAlign w:val="center"/>
          </w:tcPr>
          <w:p w:rsidR="00BE0920" w:rsidRPr="00E65F77" w:rsidRDefault="00BE0920" w:rsidP="00E65F77">
            <w:pPr>
              <w:jc w:val="center"/>
              <w:cnfStyle w:val="000000100000"/>
              <w:rPr>
                <w:color w:val="000000"/>
              </w:rPr>
            </w:pPr>
            <w:r w:rsidRPr="00E65F77">
              <w:rPr>
                <w:color w:val="000000"/>
              </w:rPr>
              <w:t>4071</w:t>
            </w:r>
          </w:p>
        </w:tc>
        <w:tc>
          <w:tcPr>
            <w:tcW w:w="944" w:type="dxa"/>
            <w:vMerge w:val="restart"/>
            <w:noWrap/>
            <w:vAlign w:val="center"/>
          </w:tcPr>
          <w:p w:rsidR="00BE0920" w:rsidRPr="00E65F77" w:rsidRDefault="00BE0920" w:rsidP="00E65F77">
            <w:pPr>
              <w:jc w:val="center"/>
              <w:cnfStyle w:val="000000100000"/>
              <w:rPr>
                <w:b/>
                <w:bCs/>
                <w:color w:val="000000"/>
              </w:rPr>
            </w:pPr>
            <w:r w:rsidRPr="00E65F77">
              <w:rPr>
                <w:b/>
                <w:bCs/>
                <w:color w:val="000000"/>
              </w:rPr>
              <w:t>1103</w:t>
            </w:r>
          </w:p>
        </w:tc>
      </w:tr>
      <w:tr w:rsidR="00BE0920" w:rsidRPr="00E65F77" w:rsidTr="00380FCF">
        <w:trPr>
          <w:trHeight w:val="300"/>
          <w:jc w:val="center"/>
        </w:trPr>
        <w:tc>
          <w:tcPr>
            <w:cnfStyle w:val="001000000000"/>
            <w:tcW w:w="1303" w:type="dxa"/>
            <w:vMerge/>
            <w:noWrap/>
            <w:vAlign w:val="center"/>
            <w:hideMark/>
          </w:tcPr>
          <w:p w:rsidR="00BE0920" w:rsidRPr="00E65F77" w:rsidRDefault="00BE0920" w:rsidP="00E65F77">
            <w:pPr>
              <w:jc w:val="center"/>
              <w:rPr>
                <w:color w:val="000000"/>
              </w:rPr>
            </w:pPr>
          </w:p>
        </w:tc>
        <w:tc>
          <w:tcPr>
            <w:tcW w:w="1037" w:type="dxa"/>
            <w:noWrap/>
          </w:tcPr>
          <w:p w:rsidR="00BE0920" w:rsidRPr="00E65F77" w:rsidRDefault="00BE0920" w:rsidP="00E65F77">
            <w:pPr>
              <w:jc w:val="right"/>
              <w:cnfStyle w:val="000000000000"/>
              <w:rPr>
                <w:color w:val="000000"/>
              </w:rPr>
            </w:pPr>
            <w:r w:rsidRPr="00E65F77">
              <w:rPr>
                <w:color w:val="000000"/>
              </w:rPr>
              <w:t>368</w:t>
            </w:r>
          </w:p>
        </w:tc>
        <w:tc>
          <w:tcPr>
            <w:tcW w:w="990" w:type="dxa"/>
            <w:noWrap/>
          </w:tcPr>
          <w:p w:rsidR="00BE0920" w:rsidRPr="00E65F77" w:rsidRDefault="00BE0920" w:rsidP="00E65F77">
            <w:pPr>
              <w:jc w:val="right"/>
              <w:cnfStyle w:val="000000000000"/>
              <w:rPr>
                <w:color w:val="000000"/>
              </w:rPr>
            </w:pPr>
            <w:r w:rsidRPr="00E65F77">
              <w:rPr>
                <w:color w:val="000000"/>
              </w:rPr>
              <w:t>2302</w:t>
            </w:r>
          </w:p>
        </w:tc>
        <w:tc>
          <w:tcPr>
            <w:tcW w:w="990" w:type="dxa"/>
            <w:noWrap/>
          </w:tcPr>
          <w:p w:rsidR="00BE0920" w:rsidRPr="00E65F77" w:rsidRDefault="00BE0920" w:rsidP="00E65F77">
            <w:pPr>
              <w:jc w:val="right"/>
              <w:cnfStyle w:val="000000000000"/>
              <w:rPr>
                <w:color w:val="000000"/>
              </w:rPr>
            </w:pPr>
            <w:r w:rsidRPr="00E65F77">
              <w:rPr>
                <w:color w:val="000000"/>
              </w:rPr>
              <w:t>651</w:t>
            </w:r>
          </w:p>
        </w:tc>
        <w:tc>
          <w:tcPr>
            <w:tcW w:w="990" w:type="dxa"/>
            <w:noWrap/>
          </w:tcPr>
          <w:p w:rsidR="00BE0920" w:rsidRPr="00E65F77" w:rsidRDefault="00BE0920" w:rsidP="00E65F77">
            <w:pPr>
              <w:jc w:val="right"/>
              <w:cnfStyle w:val="000000000000"/>
              <w:rPr>
                <w:color w:val="000000"/>
              </w:rPr>
            </w:pPr>
            <w:r w:rsidRPr="00E65F77">
              <w:rPr>
                <w:color w:val="000000"/>
              </w:rPr>
              <w:t>750</w:t>
            </w:r>
          </w:p>
        </w:tc>
        <w:tc>
          <w:tcPr>
            <w:tcW w:w="1175" w:type="dxa"/>
            <w:vMerge/>
            <w:noWrap/>
            <w:vAlign w:val="center"/>
          </w:tcPr>
          <w:p w:rsidR="00BE0920" w:rsidRPr="00E65F77" w:rsidRDefault="00BE0920" w:rsidP="00E65F77">
            <w:pPr>
              <w:jc w:val="center"/>
              <w:cnfStyle w:val="000000000000"/>
              <w:rPr>
                <w:color w:val="000000"/>
              </w:rPr>
            </w:pPr>
          </w:p>
        </w:tc>
        <w:tc>
          <w:tcPr>
            <w:tcW w:w="944" w:type="dxa"/>
            <w:vMerge/>
            <w:noWrap/>
            <w:vAlign w:val="center"/>
          </w:tcPr>
          <w:p w:rsidR="00BE0920" w:rsidRPr="00E65F77" w:rsidRDefault="00BE0920" w:rsidP="00E65F77">
            <w:pPr>
              <w:jc w:val="center"/>
              <w:cnfStyle w:val="000000000000"/>
              <w:rPr>
                <w:b/>
                <w:color w:val="000000"/>
              </w:rPr>
            </w:pPr>
          </w:p>
        </w:tc>
      </w:tr>
      <w:tr w:rsidR="00BE0920" w:rsidRPr="00E65F77" w:rsidTr="00380FCF">
        <w:trPr>
          <w:cnfStyle w:val="000000100000"/>
          <w:trHeight w:val="300"/>
          <w:jc w:val="center"/>
        </w:trPr>
        <w:tc>
          <w:tcPr>
            <w:cnfStyle w:val="001000000000"/>
            <w:tcW w:w="1303" w:type="dxa"/>
            <w:vMerge w:val="restart"/>
            <w:noWrap/>
            <w:vAlign w:val="center"/>
            <w:hideMark/>
          </w:tcPr>
          <w:p w:rsidR="00BE0920" w:rsidRPr="00E65F77" w:rsidRDefault="00BE0920" w:rsidP="00E65F77">
            <w:pPr>
              <w:jc w:val="center"/>
            </w:pPr>
            <w:r w:rsidRPr="00E65F77">
              <w:rPr>
                <w:color w:val="000000"/>
              </w:rPr>
              <w:t>Jun 2016</w:t>
            </w:r>
          </w:p>
        </w:tc>
        <w:tc>
          <w:tcPr>
            <w:tcW w:w="1037" w:type="dxa"/>
            <w:noWrap/>
          </w:tcPr>
          <w:p w:rsidR="00BE0920" w:rsidRPr="00E65F77" w:rsidRDefault="00BE0920" w:rsidP="00E65F77">
            <w:pPr>
              <w:jc w:val="right"/>
              <w:cnfStyle w:val="000000100000"/>
              <w:rPr>
                <w:b/>
                <w:color w:val="000000"/>
              </w:rPr>
            </w:pPr>
            <w:r w:rsidRPr="00E65F77">
              <w:rPr>
                <w:b/>
                <w:color w:val="000000"/>
              </w:rPr>
              <w:t>Jun-12</w:t>
            </w:r>
          </w:p>
        </w:tc>
        <w:tc>
          <w:tcPr>
            <w:tcW w:w="990" w:type="dxa"/>
            <w:noWrap/>
          </w:tcPr>
          <w:p w:rsidR="00BE0920" w:rsidRPr="00E65F77" w:rsidRDefault="00BE0920" w:rsidP="00E65F77">
            <w:pPr>
              <w:jc w:val="right"/>
              <w:cnfStyle w:val="000000100000"/>
              <w:rPr>
                <w:b/>
                <w:color w:val="000000"/>
              </w:rPr>
            </w:pPr>
            <w:r w:rsidRPr="00E65F77">
              <w:rPr>
                <w:b/>
                <w:color w:val="000000"/>
              </w:rPr>
              <w:t>Jun -13</w:t>
            </w:r>
          </w:p>
        </w:tc>
        <w:tc>
          <w:tcPr>
            <w:tcW w:w="990" w:type="dxa"/>
            <w:noWrap/>
          </w:tcPr>
          <w:p w:rsidR="00BE0920" w:rsidRPr="00E65F77" w:rsidRDefault="00BE0920" w:rsidP="00E65F77">
            <w:pPr>
              <w:jc w:val="right"/>
              <w:cnfStyle w:val="000000100000"/>
              <w:rPr>
                <w:b/>
                <w:color w:val="000000"/>
              </w:rPr>
            </w:pPr>
            <w:r w:rsidRPr="00E65F77">
              <w:rPr>
                <w:b/>
                <w:color w:val="000000"/>
              </w:rPr>
              <w:t>Jun -14</w:t>
            </w:r>
          </w:p>
        </w:tc>
        <w:tc>
          <w:tcPr>
            <w:tcW w:w="990" w:type="dxa"/>
            <w:noWrap/>
          </w:tcPr>
          <w:p w:rsidR="00BE0920" w:rsidRPr="00E65F77" w:rsidRDefault="00BE0920" w:rsidP="00E65F77">
            <w:pPr>
              <w:jc w:val="right"/>
              <w:cnfStyle w:val="000000100000"/>
              <w:rPr>
                <w:b/>
                <w:color w:val="000000"/>
              </w:rPr>
            </w:pPr>
            <w:r w:rsidRPr="00E65F77">
              <w:rPr>
                <w:b/>
                <w:color w:val="000000"/>
              </w:rPr>
              <w:t>Jun -15</w:t>
            </w:r>
          </w:p>
        </w:tc>
        <w:tc>
          <w:tcPr>
            <w:tcW w:w="1175" w:type="dxa"/>
            <w:vMerge w:val="restart"/>
            <w:noWrap/>
            <w:vAlign w:val="center"/>
          </w:tcPr>
          <w:p w:rsidR="00BE0920" w:rsidRPr="00E65F77" w:rsidRDefault="00BE0920" w:rsidP="00E65F77">
            <w:pPr>
              <w:jc w:val="center"/>
              <w:cnfStyle w:val="000000100000"/>
              <w:rPr>
                <w:color w:val="000000"/>
              </w:rPr>
            </w:pPr>
            <w:r w:rsidRPr="00E65F77">
              <w:rPr>
                <w:color w:val="000000"/>
              </w:rPr>
              <w:t>4412</w:t>
            </w:r>
          </w:p>
        </w:tc>
        <w:tc>
          <w:tcPr>
            <w:tcW w:w="944" w:type="dxa"/>
            <w:vMerge w:val="restart"/>
            <w:noWrap/>
            <w:vAlign w:val="center"/>
          </w:tcPr>
          <w:p w:rsidR="00BE0920" w:rsidRPr="00E65F77" w:rsidRDefault="00BE0920" w:rsidP="00E65F77">
            <w:pPr>
              <w:jc w:val="center"/>
              <w:cnfStyle w:val="000000100000"/>
              <w:rPr>
                <w:b/>
                <w:bCs/>
                <w:color w:val="000000"/>
              </w:rPr>
            </w:pPr>
            <w:r w:rsidRPr="00E65F77">
              <w:rPr>
                <w:b/>
                <w:bCs/>
                <w:color w:val="000000"/>
              </w:rPr>
              <w:t>2090</w:t>
            </w:r>
          </w:p>
        </w:tc>
      </w:tr>
      <w:tr w:rsidR="00BE0920" w:rsidRPr="00E65F77" w:rsidTr="00380FCF">
        <w:trPr>
          <w:trHeight w:val="300"/>
          <w:jc w:val="center"/>
        </w:trPr>
        <w:tc>
          <w:tcPr>
            <w:cnfStyle w:val="001000000000"/>
            <w:tcW w:w="1303" w:type="dxa"/>
            <w:vMerge/>
            <w:noWrap/>
            <w:hideMark/>
          </w:tcPr>
          <w:p w:rsidR="00BE0920" w:rsidRPr="00E65F77" w:rsidRDefault="00BE0920" w:rsidP="00E65F77">
            <w:pPr>
              <w:jc w:val="right"/>
              <w:rPr>
                <w:color w:val="000000"/>
              </w:rPr>
            </w:pPr>
          </w:p>
        </w:tc>
        <w:tc>
          <w:tcPr>
            <w:tcW w:w="1037" w:type="dxa"/>
            <w:noWrap/>
          </w:tcPr>
          <w:p w:rsidR="00BE0920" w:rsidRPr="00E65F77" w:rsidRDefault="00BE0920" w:rsidP="00E65F77">
            <w:pPr>
              <w:jc w:val="right"/>
              <w:cnfStyle w:val="000000000000"/>
              <w:rPr>
                <w:color w:val="000000"/>
              </w:rPr>
            </w:pPr>
            <w:r w:rsidRPr="00E65F77">
              <w:rPr>
                <w:color w:val="000000"/>
              </w:rPr>
              <w:t>504</w:t>
            </w:r>
          </w:p>
        </w:tc>
        <w:tc>
          <w:tcPr>
            <w:tcW w:w="990" w:type="dxa"/>
            <w:noWrap/>
          </w:tcPr>
          <w:p w:rsidR="00BE0920" w:rsidRPr="00E65F77" w:rsidRDefault="00BE0920" w:rsidP="00E65F77">
            <w:pPr>
              <w:jc w:val="right"/>
              <w:cnfStyle w:val="000000000000"/>
              <w:rPr>
                <w:color w:val="000000"/>
              </w:rPr>
            </w:pPr>
            <w:r w:rsidRPr="00E65F77">
              <w:rPr>
                <w:color w:val="000000"/>
              </w:rPr>
              <w:t>1388</w:t>
            </w:r>
          </w:p>
        </w:tc>
        <w:tc>
          <w:tcPr>
            <w:tcW w:w="990" w:type="dxa"/>
            <w:noWrap/>
          </w:tcPr>
          <w:p w:rsidR="00BE0920" w:rsidRPr="00E65F77" w:rsidRDefault="00BE0920" w:rsidP="00E65F77">
            <w:pPr>
              <w:jc w:val="right"/>
              <w:cnfStyle w:val="000000000000"/>
              <w:rPr>
                <w:color w:val="000000"/>
              </w:rPr>
            </w:pPr>
            <w:r w:rsidRPr="00E65F77">
              <w:rPr>
                <w:color w:val="000000"/>
              </w:rPr>
              <w:t>2339</w:t>
            </w:r>
          </w:p>
        </w:tc>
        <w:tc>
          <w:tcPr>
            <w:tcW w:w="990" w:type="dxa"/>
            <w:noWrap/>
          </w:tcPr>
          <w:p w:rsidR="00BE0920" w:rsidRPr="00E65F77" w:rsidRDefault="00BE0920" w:rsidP="00E65F77">
            <w:pPr>
              <w:jc w:val="right"/>
              <w:cnfStyle w:val="000000000000"/>
              <w:rPr>
                <w:color w:val="000000"/>
              </w:rPr>
            </w:pPr>
            <w:r w:rsidRPr="00E65F77">
              <w:rPr>
                <w:color w:val="000000"/>
              </w:rPr>
              <w:t>181</w:t>
            </w:r>
          </w:p>
        </w:tc>
        <w:tc>
          <w:tcPr>
            <w:tcW w:w="1175" w:type="dxa"/>
            <w:vMerge/>
            <w:noWrap/>
            <w:vAlign w:val="bottom"/>
          </w:tcPr>
          <w:p w:rsidR="00BE0920" w:rsidRPr="00E65F77" w:rsidRDefault="00BE0920" w:rsidP="00E65F77">
            <w:pPr>
              <w:jc w:val="right"/>
              <w:cnfStyle w:val="000000000000"/>
              <w:rPr>
                <w:color w:val="000000"/>
              </w:rPr>
            </w:pPr>
          </w:p>
        </w:tc>
        <w:tc>
          <w:tcPr>
            <w:tcW w:w="944" w:type="dxa"/>
            <w:vMerge/>
            <w:noWrap/>
          </w:tcPr>
          <w:p w:rsidR="00BE0920" w:rsidRPr="00E65F77" w:rsidRDefault="00BE0920" w:rsidP="00E65F77">
            <w:pPr>
              <w:jc w:val="right"/>
              <w:cnfStyle w:val="000000000000"/>
              <w:rPr>
                <w:color w:val="000000"/>
              </w:rPr>
            </w:pPr>
          </w:p>
        </w:tc>
      </w:tr>
    </w:tbl>
    <w:p w:rsidR="00380FCF" w:rsidRDefault="00380FCF" w:rsidP="00B466C4">
      <w:pPr>
        <w:spacing w:before="120"/>
        <w:ind w:left="1"/>
        <w:jc w:val="both"/>
      </w:pPr>
    </w:p>
    <w:p w:rsidR="006E4236" w:rsidRPr="006E4236" w:rsidRDefault="006E4236" w:rsidP="00BD4629">
      <w:pPr>
        <w:spacing w:before="120"/>
        <w:ind w:left="284"/>
        <w:jc w:val="both"/>
        <w:rPr>
          <w:sz w:val="22"/>
          <w:szCs w:val="22"/>
        </w:rPr>
      </w:pPr>
      <w:r w:rsidRPr="006E4236">
        <w:rPr>
          <w:sz w:val="22"/>
          <w:szCs w:val="22"/>
        </w:rPr>
        <w:t xml:space="preserve">Dari hasil perhitungan kasus di atas, maka posisi </w:t>
      </w:r>
      <w:r>
        <w:rPr>
          <w:sz w:val="22"/>
          <w:szCs w:val="22"/>
        </w:rPr>
        <w:t xml:space="preserve">nilai </w:t>
      </w:r>
      <w:r w:rsidRPr="006E4236">
        <w:rPr>
          <w:sz w:val="22"/>
          <w:szCs w:val="22"/>
        </w:rPr>
        <w:t>a</w:t>
      </w:r>
      <w:r>
        <w:rPr>
          <w:sz w:val="22"/>
          <w:szCs w:val="22"/>
        </w:rPr>
        <w:t>k</w:t>
      </w:r>
      <w:r w:rsidRPr="006E4236">
        <w:rPr>
          <w:sz w:val="22"/>
          <w:szCs w:val="22"/>
        </w:rPr>
        <w:t xml:space="preserve">tual dan hasil permalan pada kedua kasus diatas dapat dilihat pada Gambar </w:t>
      </w:r>
      <w:r w:rsidR="00E65F77">
        <w:rPr>
          <w:sz w:val="22"/>
          <w:szCs w:val="22"/>
        </w:rPr>
        <w:t>2</w:t>
      </w:r>
      <w:r w:rsidRPr="006E4236">
        <w:rPr>
          <w:sz w:val="22"/>
          <w:szCs w:val="22"/>
        </w:rPr>
        <w:t xml:space="preserve"> berikut:</w:t>
      </w:r>
    </w:p>
    <w:p w:rsidR="006E4236" w:rsidRDefault="006E4236" w:rsidP="006E4236">
      <w:pPr>
        <w:spacing w:before="120"/>
        <w:jc w:val="center"/>
      </w:pPr>
      <w:r>
        <w:rPr>
          <w:noProof/>
          <w:lang w:val="id-ID" w:eastAsia="id-ID"/>
        </w:rPr>
        <w:drawing>
          <wp:inline distT="0" distB="0" distL="0" distR="0">
            <wp:extent cx="4902200" cy="2896819"/>
            <wp:effectExtent l="0" t="0" r="12700" b="18415"/>
            <wp:docPr id="9" name="Chart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32040EC-B614-42AE-B6B0-BDCE5DB97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4236" w:rsidRPr="0062517E" w:rsidRDefault="006E4236" w:rsidP="006E4236">
      <w:pPr>
        <w:pStyle w:val="Caption"/>
        <w:spacing w:before="120" w:line="240" w:lineRule="auto"/>
        <w:rPr>
          <w:i w:val="0"/>
          <w:sz w:val="22"/>
          <w:szCs w:val="22"/>
        </w:rPr>
      </w:pPr>
      <w:r w:rsidRPr="0062517E">
        <w:rPr>
          <w:i w:val="0"/>
          <w:sz w:val="22"/>
          <w:szCs w:val="22"/>
        </w:rPr>
        <w:t xml:space="preserve">Gambar </w:t>
      </w:r>
      <w:r w:rsidR="006C29E5" w:rsidRPr="0062517E">
        <w:rPr>
          <w:i w:val="0"/>
          <w:sz w:val="22"/>
          <w:szCs w:val="22"/>
        </w:rPr>
        <w:fldChar w:fldCharType="begin"/>
      </w:r>
      <w:r w:rsidRPr="0062517E">
        <w:rPr>
          <w:i w:val="0"/>
          <w:sz w:val="22"/>
          <w:szCs w:val="22"/>
        </w:rPr>
        <w:instrText xml:space="preserve"> SEQ Gambar_4 \* ARABIC </w:instrText>
      </w:r>
      <w:r w:rsidR="006C29E5" w:rsidRPr="0062517E">
        <w:rPr>
          <w:i w:val="0"/>
          <w:sz w:val="22"/>
          <w:szCs w:val="22"/>
        </w:rPr>
        <w:fldChar w:fldCharType="separate"/>
      </w:r>
      <w:r w:rsidR="00E65F77">
        <w:rPr>
          <w:i w:val="0"/>
          <w:noProof/>
          <w:sz w:val="22"/>
          <w:szCs w:val="22"/>
        </w:rPr>
        <w:t>2</w:t>
      </w:r>
      <w:r w:rsidR="006C29E5" w:rsidRPr="0062517E">
        <w:rPr>
          <w:i w:val="0"/>
          <w:noProof/>
          <w:sz w:val="22"/>
          <w:szCs w:val="22"/>
        </w:rPr>
        <w:fldChar w:fldCharType="end"/>
      </w:r>
      <w:r>
        <w:rPr>
          <w:i w:val="0"/>
          <w:noProof/>
          <w:sz w:val="22"/>
          <w:szCs w:val="22"/>
          <w:lang w:val="id-ID"/>
        </w:rPr>
        <w:t>.</w:t>
      </w:r>
      <w:r w:rsidRPr="0062517E">
        <w:rPr>
          <w:i w:val="0"/>
          <w:sz w:val="22"/>
          <w:szCs w:val="22"/>
        </w:rPr>
        <w:t xml:space="preserve">   Perbandingan </w:t>
      </w:r>
      <w:r>
        <w:rPr>
          <w:i w:val="0"/>
          <w:sz w:val="22"/>
          <w:szCs w:val="22"/>
        </w:rPr>
        <w:t xml:space="preserve">Nilai Aktual dan Hasil </w:t>
      </w:r>
      <w:r w:rsidR="00DF017B">
        <w:rPr>
          <w:i w:val="0"/>
          <w:sz w:val="22"/>
          <w:szCs w:val="22"/>
        </w:rPr>
        <w:t>Peramalan</w:t>
      </w:r>
    </w:p>
    <w:p w:rsidR="006E4236" w:rsidRPr="00BE0920" w:rsidRDefault="006E4236" w:rsidP="006E4236">
      <w:pPr>
        <w:spacing w:before="120"/>
        <w:jc w:val="center"/>
      </w:pPr>
    </w:p>
    <w:p w:rsidR="006E4236" w:rsidRPr="0062517E" w:rsidRDefault="0093490C" w:rsidP="00BD4629">
      <w:pPr>
        <w:spacing w:before="120"/>
        <w:ind w:left="284"/>
        <w:jc w:val="both"/>
        <w:rPr>
          <w:sz w:val="22"/>
          <w:szCs w:val="22"/>
          <w:lang w:val="id-ID"/>
        </w:rPr>
      </w:pPr>
      <w:r>
        <w:rPr>
          <w:sz w:val="22"/>
          <w:szCs w:val="22"/>
        </w:rPr>
        <w:t>G</w:t>
      </w:r>
      <w:r w:rsidR="006E4236" w:rsidRPr="0062517E">
        <w:rPr>
          <w:sz w:val="22"/>
          <w:szCs w:val="22"/>
          <w:lang w:val="id-ID"/>
        </w:rPr>
        <w:t xml:space="preserve">ambar </w:t>
      </w:r>
      <w:r w:rsidR="006E4236">
        <w:rPr>
          <w:sz w:val="22"/>
          <w:szCs w:val="22"/>
        </w:rPr>
        <w:t xml:space="preserve">1 </w:t>
      </w:r>
      <w:r>
        <w:rPr>
          <w:sz w:val="22"/>
          <w:szCs w:val="22"/>
        </w:rPr>
        <w:t>meng</w:t>
      </w:r>
      <w:r w:rsidR="006E4236" w:rsidRPr="0062517E">
        <w:rPr>
          <w:sz w:val="22"/>
          <w:szCs w:val="22"/>
          <w:lang w:val="id-ID"/>
        </w:rPr>
        <w:t xml:space="preserve">gambarkan perbandingan </w:t>
      </w:r>
      <w:r w:rsidR="006E4236">
        <w:rPr>
          <w:sz w:val="22"/>
          <w:szCs w:val="22"/>
        </w:rPr>
        <w:t>antara nilai a</w:t>
      </w:r>
      <w:r>
        <w:rPr>
          <w:sz w:val="22"/>
          <w:szCs w:val="22"/>
        </w:rPr>
        <w:t>k</w:t>
      </w:r>
      <w:r w:rsidR="006E4236">
        <w:rPr>
          <w:sz w:val="22"/>
          <w:szCs w:val="22"/>
        </w:rPr>
        <w:t>tual curah hujan pada tiap periode</w:t>
      </w:r>
      <w:r>
        <w:rPr>
          <w:sz w:val="22"/>
          <w:szCs w:val="22"/>
        </w:rPr>
        <w:t xml:space="preserve"> (Actual) </w:t>
      </w:r>
      <w:r w:rsidR="006E4236">
        <w:rPr>
          <w:sz w:val="22"/>
          <w:szCs w:val="22"/>
        </w:rPr>
        <w:t xml:space="preserve">, dan hasil permalan pada periode yang sama. Adapun peramalan dilakukan dengan dua pendekatan yang berbeda, yakni dengan 4 periode bulan sebelumnya </w:t>
      </w:r>
      <w:r>
        <w:rPr>
          <w:sz w:val="22"/>
          <w:szCs w:val="22"/>
        </w:rPr>
        <w:t xml:space="preserve">(Forcast(1)) </w:t>
      </w:r>
      <w:r w:rsidR="006E4236">
        <w:rPr>
          <w:sz w:val="22"/>
          <w:szCs w:val="22"/>
        </w:rPr>
        <w:t>atau dengan bulan yang sama pada 4 tahun sebelumnya</w:t>
      </w:r>
      <w:r>
        <w:rPr>
          <w:sz w:val="22"/>
          <w:szCs w:val="22"/>
        </w:rPr>
        <w:t xml:space="preserve"> (Forcast(2))</w:t>
      </w:r>
      <w:r w:rsidR="006E4236">
        <w:rPr>
          <w:sz w:val="22"/>
          <w:szCs w:val="22"/>
        </w:rPr>
        <w:t xml:space="preserve">. Dari gambar diatas, dapat dilihat bahwa hasil peramalan dengan menggunakan pendekatan kasus 2 (menggunakan bulan yang sama pada 4 tahun terakhir) lebih memiliki pola yang mirip dengan nilai </w:t>
      </w:r>
      <w:r w:rsidR="006E4236">
        <w:rPr>
          <w:sz w:val="22"/>
          <w:szCs w:val="22"/>
        </w:rPr>
        <w:lastRenderedPageBreak/>
        <w:t>aktualnya</w:t>
      </w:r>
      <w:r>
        <w:rPr>
          <w:sz w:val="22"/>
          <w:szCs w:val="22"/>
        </w:rPr>
        <w:t>, dibandingkan pada kasus 1. Dengan pola yang lebih mirip, menandakan bahwa pergerakan dari hasil peramalan tersebut sudah mendekati nilai actual.</w:t>
      </w:r>
    </w:p>
    <w:p w:rsidR="006E4236" w:rsidRDefault="006E4236" w:rsidP="00B466C4">
      <w:pPr>
        <w:spacing w:before="120"/>
        <w:ind w:left="1"/>
        <w:jc w:val="both"/>
      </w:pPr>
    </w:p>
    <w:p w:rsidR="00760FCA" w:rsidRPr="00760FCA" w:rsidRDefault="00E75B2D" w:rsidP="00760FCA">
      <w:pPr>
        <w:pStyle w:val="ListParagraph"/>
        <w:numPr>
          <w:ilvl w:val="0"/>
          <w:numId w:val="26"/>
        </w:numPr>
        <w:spacing w:before="120" w:after="0" w:line="240" w:lineRule="auto"/>
        <w:ind w:left="284" w:hanging="284"/>
        <w:contextualSpacing w:val="0"/>
        <w:jc w:val="both"/>
        <w:rPr>
          <w:rFonts w:ascii="Times New Roman" w:hAnsi="Times New Roman"/>
        </w:rPr>
      </w:pPr>
      <w:bookmarkStart w:id="14" w:name="_Toc489780067"/>
      <w:bookmarkStart w:id="15" w:name="_Toc489894741"/>
      <w:bookmarkStart w:id="16" w:name="_Toc489920803"/>
      <w:r w:rsidRPr="0062517E">
        <w:rPr>
          <w:rFonts w:ascii="Times New Roman" w:hAnsi="Times New Roman"/>
          <w:lang w:val="id-ID"/>
        </w:rPr>
        <w:t xml:space="preserve">Menghitung pengujian </w:t>
      </w:r>
      <w:r w:rsidRPr="0062517E">
        <w:rPr>
          <w:rFonts w:ascii="Times New Roman" w:hAnsi="Times New Roman"/>
          <w:i/>
          <w:lang w:val="id-ID"/>
        </w:rPr>
        <w:t>Forecasting</w:t>
      </w:r>
      <w:r w:rsidRPr="0062517E">
        <w:rPr>
          <w:rFonts w:ascii="Times New Roman" w:hAnsi="Times New Roman"/>
          <w:lang w:val="id-ID"/>
        </w:rPr>
        <w:t xml:space="preserve"> dengan metode </w:t>
      </w:r>
      <w:r w:rsidRPr="0062517E">
        <w:rPr>
          <w:rFonts w:ascii="Times New Roman" w:hAnsi="Times New Roman"/>
          <w:i/>
          <w:color w:val="000000"/>
          <w:lang w:val="id-ID" w:eastAsia="id-ID"/>
        </w:rPr>
        <w:t>Mean  Square  Error</w:t>
      </w:r>
      <w:r w:rsidRPr="0062517E">
        <w:rPr>
          <w:rFonts w:ascii="Times New Roman" w:hAnsi="Times New Roman"/>
          <w:color w:val="000000"/>
          <w:lang w:val="id-ID" w:eastAsia="id-ID"/>
        </w:rPr>
        <w:t xml:space="preserve">  (MSE)</w:t>
      </w:r>
      <w:bookmarkEnd w:id="14"/>
      <w:bookmarkEnd w:id="15"/>
      <w:bookmarkEnd w:id="16"/>
    </w:p>
    <w:p w:rsidR="00760FCA" w:rsidRPr="00374651" w:rsidRDefault="00760FCA" w:rsidP="00BD4629">
      <w:pPr>
        <w:spacing w:before="120"/>
        <w:ind w:left="284"/>
        <w:jc w:val="both"/>
        <w:rPr>
          <w:sz w:val="22"/>
          <w:szCs w:val="22"/>
        </w:rPr>
      </w:pPr>
      <w:r w:rsidRPr="00374651">
        <w:rPr>
          <w:sz w:val="22"/>
          <w:szCs w:val="22"/>
        </w:rPr>
        <w:t xml:space="preserve">Dalam peramalan ini, akan dibahas pengujian forecasting dengan menggunakan rumus Mean  Square  Error  (MSE), dengan mengunakan data hasil dari forecasting curah hujan pada periode perbulan. Berikut hasil perhitungannya: </w:t>
      </w:r>
    </w:p>
    <w:p w:rsidR="008C6DBF" w:rsidRPr="00760FCA" w:rsidRDefault="008C6DBF" w:rsidP="00760FCA">
      <w:pPr>
        <w:pStyle w:val="ListParagraph"/>
        <w:spacing w:before="120" w:after="0" w:line="240" w:lineRule="auto"/>
        <w:ind w:left="284"/>
        <w:contextualSpacing w:val="0"/>
        <w:jc w:val="both"/>
        <w:rPr>
          <w:rFonts w:ascii="Times New Roman" w:hAnsi="Times New Roman"/>
        </w:rPr>
      </w:pPr>
    </w:p>
    <w:p w:rsidR="00BE0920" w:rsidRDefault="00760FCA" w:rsidP="00760FCA">
      <w:pPr>
        <w:spacing w:before="120"/>
        <w:ind w:left="1"/>
        <w:jc w:val="center"/>
      </w:pPr>
      <w:r>
        <w:t>Table</w:t>
      </w:r>
      <w:r w:rsidR="00E65F77">
        <w:t xml:space="preserve"> 4.</w:t>
      </w:r>
      <w:r>
        <w:t xml:space="preserve"> Perhitungan </w:t>
      </w:r>
      <w:r w:rsidRPr="00A670A9">
        <w:rPr>
          <w:i/>
        </w:rPr>
        <w:t>MSE</w:t>
      </w:r>
      <w:r>
        <w:t xml:space="preserve"> untuk Kasus 1 dan 2</w:t>
      </w:r>
    </w:p>
    <w:tbl>
      <w:tblPr>
        <w:tblStyle w:val="PlainTable2"/>
        <w:tblW w:w="8820" w:type="dxa"/>
        <w:tblLook w:val="04A0"/>
      </w:tblPr>
      <w:tblGrid>
        <w:gridCol w:w="1252"/>
        <w:gridCol w:w="1254"/>
        <w:gridCol w:w="1216"/>
        <w:gridCol w:w="1948"/>
        <w:gridCol w:w="1260"/>
        <w:gridCol w:w="1890"/>
      </w:tblGrid>
      <w:tr w:rsidR="00760FCA" w:rsidRPr="00E65F77" w:rsidTr="00760FCA">
        <w:trPr>
          <w:cnfStyle w:val="100000000000"/>
          <w:trHeight w:val="315"/>
        </w:trPr>
        <w:tc>
          <w:tcPr>
            <w:cnfStyle w:val="001000000000"/>
            <w:tcW w:w="1252" w:type="dxa"/>
            <w:vMerge w:val="restart"/>
            <w:noWrap/>
            <w:vAlign w:val="center"/>
          </w:tcPr>
          <w:p w:rsidR="00760FCA" w:rsidRPr="00E65F77" w:rsidRDefault="006C29E5" w:rsidP="00760FCA">
            <w:pPr>
              <w:jc w:val="center"/>
            </w:pPr>
            <m:oMathPara>
              <m:oMath>
                <m:sSub>
                  <m:sSubPr>
                    <m:ctrlPr>
                      <w:rPr>
                        <w:rFonts w:ascii="Cambria Math" w:hAnsi="Cambria Math"/>
                        <w:b w:val="0"/>
                        <w:i/>
                      </w:rPr>
                    </m:ctrlPr>
                  </m:sSubPr>
                  <m:e>
                    <m:r>
                      <m:rPr>
                        <m:sty m:val="bi"/>
                      </m:rPr>
                      <w:rPr>
                        <w:rFonts w:ascii="Cambria Math" w:hAnsi="Cambria Math"/>
                      </w:rPr>
                      <m:t>Periode</m:t>
                    </m:r>
                  </m:e>
                  <m:sub>
                    <m:r>
                      <m:rPr>
                        <m:sty m:val="bi"/>
                      </m:rPr>
                      <w:rPr>
                        <w:rFonts w:ascii="Cambria Math" w:hAnsi="Cambria Math"/>
                      </w:rPr>
                      <m:t>t+1</m:t>
                    </m:r>
                  </m:sub>
                </m:sSub>
              </m:oMath>
            </m:oMathPara>
          </w:p>
        </w:tc>
        <w:tc>
          <w:tcPr>
            <w:tcW w:w="1254" w:type="dxa"/>
            <w:vMerge w:val="restart"/>
            <w:noWrap/>
            <w:vAlign w:val="center"/>
          </w:tcPr>
          <w:p w:rsidR="00760FCA" w:rsidRPr="00E65F77" w:rsidRDefault="006C29E5" w:rsidP="00760FCA">
            <w:pPr>
              <w:jc w:val="center"/>
              <w:cnfStyle w:val="100000000000"/>
              <w:rPr>
                <w:color w:val="000000"/>
              </w:rPr>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t+1</m:t>
                    </m:r>
                  </m:sub>
                </m:sSub>
              </m:oMath>
            </m:oMathPara>
          </w:p>
        </w:tc>
        <w:tc>
          <w:tcPr>
            <w:tcW w:w="3164" w:type="dxa"/>
            <w:gridSpan w:val="2"/>
            <w:noWrap/>
          </w:tcPr>
          <w:p w:rsidR="00760FCA" w:rsidRPr="00E65F77" w:rsidRDefault="00760FCA" w:rsidP="00760FCA">
            <w:pPr>
              <w:jc w:val="center"/>
              <w:cnfStyle w:val="100000000000"/>
              <w:rPr>
                <w:color w:val="000000"/>
              </w:rPr>
            </w:pPr>
            <w:r w:rsidRPr="00E65F77">
              <w:rPr>
                <w:color w:val="000000"/>
              </w:rPr>
              <w:t>Kasus 1</w:t>
            </w:r>
          </w:p>
        </w:tc>
        <w:tc>
          <w:tcPr>
            <w:tcW w:w="3150" w:type="dxa"/>
            <w:gridSpan w:val="2"/>
            <w:noWrap/>
          </w:tcPr>
          <w:p w:rsidR="00760FCA" w:rsidRPr="00E65F77" w:rsidRDefault="00760FCA" w:rsidP="00760FCA">
            <w:pPr>
              <w:jc w:val="center"/>
              <w:cnfStyle w:val="100000000000"/>
              <w:rPr>
                <w:color w:val="000000"/>
              </w:rPr>
            </w:pPr>
            <w:r w:rsidRPr="00E65F77">
              <w:rPr>
                <w:color w:val="000000"/>
              </w:rPr>
              <w:t>Kasus 2</w:t>
            </w:r>
          </w:p>
        </w:tc>
      </w:tr>
      <w:tr w:rsidR="00760FCA" w:rsidRPr="00E65F77" w:rsidTr="00760FCA">
        <w:trPr>
          <w:cnfStyle w:val="000000100000"/>
          <w:trHeight w:val="315"/>
        </w:trPr>
        <w:tc>
          <w:tcPr>
            <w:cnfStyle w:val="001000000000"/>
            <w:tcW w:w="1252" w:type="dxa"/>
            <w:vMerge/>
            <w:noWrap/>
          </w:tcPr>
          <w:p w:rsidR="00760FCA" w:rsidRPr="00E65F77" w:rsidRDefault="00760FCA" w:rsidP="00760FCA">
            <w:pPr>
              <w:rPr>
                <w:b w:val="0"/>
              </w:rPr>
            </w:pPr>
          </w:p>
        </w:tc>
        <w:tc>
          <w:tcPr>
            <w:tcW w:w="1254" w:type="dxa"/>
            <w:vMerge/>
            <w:noWrap/>
          </w:tcPr>
          <w:p w:rsidR="00760FCA" w:rsidRPr="00E65F77" w:rsidRDefault="00760FCA" w:rsidP="00760FCA">
            <w:pPr>
              <w:cnfStyle w:val="000000100000"/>
              <w:rPr>
                <w:color w:val="000000"/>
              </w:rPr>
            </w:pPr>
          </w:p>
        </w:tc>
        <w:tc>
          <w:tcPr>
            <w:tcW w:w="1216" w:type="dxa"/>
            <w:noWrap/>
          </w:tcPr>
          <w:p w:rsidR="00760FCA" w:rsidRPr="00E65F77" w:rsidRDefault="006C29E5" w:rsidP="00760FCA">
            <w:pPr>
              <w:cnfStyle w:val="000000100000"/>
              <w:rPr>
                <w:color w:val="000000"/>
              </w:rPr>
            </w:p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t+1</m:t>
                  </m:r>
                </m:sub>
              </m:sSub>
            </m:oMath>
            <w:r w:rsidR="00760FCA" w:rsidRPr="00E65F77">
              <w:rPr>
                <w:b/>
              </w:rPr>
              <w:t>(1)</w:t>
            </w:r>
          </w:p>
        </w:tc>
        <w:tc>
          <w:tcPr>
            <w:tcW w:w="1948" w:type="dxa"/>
            <w:noWrap/>
          </w:tcPr>
          <w:p w:rsidR="00760FCA" w:rsidRPr="00E65F77" w:rsidRDefault="006C29E5" w:rsidP="00760FCA">
            <w:pPr>
              <w:cnfStyle w:val="000000100000"/>
              <w:rPr>
                <w:color w:val="000000"/>
              </w:rPr>
            </w:pPr>
            <m:oMathPara>
              <m:oMath>
                <m:sSup>
                  <m:sSupPr>
                    <m:ctrlPr>
                      <w:rPr>
                        <w:rFonts w:ascii="Cambria Math" w:hAnsi="Cambria Math"/>
                        <w:bCs/>
                        <w:i/>
                      </w:rPr>
                    </m:ctrlPr>
                  </m:sSup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t</m:t>
                        </m:r>
                        <m:r>
                          <w:rPr>
                            <w:rFonts w:ascii="Cambria Math" w:hAnsi="Cambria Math"/>
                          </w:rPr>
                          <m:t>+</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t+1</m:t>
                        </m:r>
                      </m:sub>
                    </m:sSub>
                    <m:r>
                      <m:rPr>
                        <m:sty m:val="b"/>
                      </m:rPr>
                      <w:rPr>
                        <w:rFonts w:ascii="Cambria Math" w:hAnsi="Cambria Math"/>
                      </w:rPr>
                      <m:t>(1))</m:t>
                    </m:r>
                  </m:e>
                  <m:sup>
                    <m:r>
                      <m:rPr>
                        <m:sty m:val="bi"/>
                      </m:rPr>
                      <w:rPr>
                        <w:rFonts w:ascii="Cambria Math" w:hAnsi="Cambria Math"/>
                      </w:rPr>
                      <m:t>2</m:t>
                    </m:r>
                  </m:sup>
                </m:sSup>
              </m:oMath>
            </m:oMathPara>
          </w:p>
        </w:tc>
        <w:tc>
          <w:tcPr>
            <w:tcW w:w="1260" w:type="dxa"/>
            <w:noWrap/>
          </w:tcPr>
          <w:p w:rsidR="00760FCA" w:rsidRPr="00E65F77" w:rsidRDefault="006C29E5" w:rsidP="00760FCA">
            <w:pPr>
              <w:cnfStyle w:val="000000100000"/>
              <w:rPr>
                <w:color w:val="000000"/>
              </w:rPr>
            </w:p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t+1</m:t>
                  </m:r>
                </m:sub>
              </m:sSub>
            </m:oMath>
            <w:r w:rsidR="00760FCA" w:rsidRPr="00E65F77">
              <w:rPr>
                <w:b/>
              </w:rPr>
              <w:t>(2)</w:t>
            </w:r>
          </w:p>
        </w:tc>
        <w:tc>
          <w:tcPr>
            <w:tcW w:w="1890" w:type="dxa"/>
            <w:noWrap/>
          </w:tcPr>
          <w:p w:rsidR="00760FCA" w:rsidRPr="00E65F77" w:rsidRDefault="006C29E5" w:rsidP="00760FCA">
            <w:pPr>
              <w:cnfStyle w:val="000000100000"/>
              <w:rPr>
                <w:color w:val="000000"/>
              </w:rPr>
            </w:pPr>
            <m:oMathPara>
              <m:oMath>
                <m:sSup>
                  <m:sSupPr>
                    <m:ctrlPr>
                      <w:rPr>
                        <w:rFonts w:ascii="Cambria Math" w:hAnsi="Cambria Math"/>
                        <w:bCs/>
                        <w:i/>
                      </w:rPr>
                    </m:ctrlPr>
                  </m:sSupPr>
                  <m:e>
                    <m:r>
                      <m:rPr>
                        <m:sty m:val="bi"/>
                      </m:rPr>
                      <w:rPr>
                        <w:rFonts w:ascii="Cambria Math" w:hAnsi="Cambria Math"/>
                      </w:rPr>
                      <m:t>(</m:t>
                    </m:r>
                    <m:sSub>
                      <m:sSubPr>
                        <m:ctrlPr>
                          <w:rPr>
                            <w:rFonts w:ascii="Cambria Math" w:hAnsi="Cambria Math"/>
                            <w:b/>
                            <w:i/>
                          </w:rPr>
                        </m:ctrlPr>
                      </m:sSubPr>
                      <m:e>
                        <m:r>
                          <w:rPr>
                            <w:rFonts w:ascii="Cambria Math" w:hAnsi="Cambria Math"/>
                          </w:rPr>
                          <m:t>A</m:t>
                        </m:r>
                      </m:e>
                      <m:sub>
                        <m:r>
                          <w:rPr>
                            <w:rFonts w:ascii="Cambria Math" w:hAnsi="Cambria Math"/>
                          </w:rPr>
                          <m:t>t+1</m:t>
                        </m:r>
                      </m:sub>
                    </m:sSub>
                    <m:r>
                      <m:rPr>
                        <m:sty m:val="bi"/>
                      </m:rPr>
                      <w:rPr>
                        <w:rFonts w:ascii="Cambria Math" w:hAnsi="Cambria Math"/>
                      </w:rPr>
                      <m:t>-</m:t>
                    </m:r>
                    <m:sSub>
                      <m:sSubPr>
                        <m:ctrlPr>
                          <w:rPr>
                            <w:rFonts w:ascii="Cambria Math" w:hAnsi="Cambria Math"/>
                            <w:b/>
                            <w:i/>
                          </w:rPr>
                        </m:ctrlPr>
                      </m:sSubPr>
                      <m:e>
                        <m:r>
                          <w:rPr>
                            <w:rFonts w:ascii="Cambria Math" w:hAnsi="Cambria Math"/>
                          </w:rPr>
                          <m:t>F</m:t>
                        </m:r>
                      </m:e>
                      <m:sub>
                        <m:r>
                          <w:rPr>
                            <w:rFonts w:ascii="Cambria Math" w:hAnsi="Cambria Math"/>
                          </w:rPr>
                          <m:t>t</m:t>
                        </m:r>
                        <m:r>
                          <m:rPr>
                            <m:sty m:val="bi"/>
                          </m:rPr>
                          <w:rPr>
                            <w:rFonts w:ascii="Cambria Math" w:hAnsi="Cambria Math"/>
                          </w:rPr>
                          <m:t>+</m:t>
                        </m:r>
                        <m:r>
                          <w:rPr>
                            <w:rFonts w:ascii="Cambria Math" w:hAnsi="Cambria Math"/>
                          </w:rPr>
                          <m:t>1</m:t>
                        </m:r>
                      </m:sub>
                    </m:sSub>
                    <m:r>
                      <m:rPr>
                        <m:sty m:val="b"/>
                      </m:rPr>
                      <w:rPr>
                        <w:rFonts w:ascii="Cambria Math" w:hAnsi="Cambria Math"/>
                      </w:rPr>
                      <m:t>(2))</m:t>
                    </m:r>
                  </m:e>
                  <m:sup>
                    <m:r>
                      <m:rPr>
                        <m:sty m:val="bi"/>
                      </m:rPr>
                      <w:rPr>
                        <w:rFonts w:ascii="Cambria Math" w:hAnsi="Cambria Math"/>
                      </w:rPr>
                      <m:t>2</m:t>
                    </m:r>
                  </m:sup>
                </m:sSup>
              </m:oMath>
            </m:oMathPara>
          </w:p>
        </w:tc>
      </w:tr>
      <w:tr w:rsidR="00760FCA" w:rsidRPr="00E65F77" w:rsidTr="00760FCA">
        <w:trPr>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Feb-15</w:t>
            </w:r>
          </w:p>
        </w:tc>
        <w:tc>
          <w:tcPr>
            <w:tcW w:w="1254" w:type="dxa"/>
            <w:noWrap/>
            <w:hideMark/>
          </w:tcPr>
          <w:p w:rsidR="00760FCA" w:rsidRPr="00E65F77" w:rsidRDefault="00760FCA" w:rsidP="00760FCA">
            <w:pPr>
              <w:cnfStyle w:val="000000000000"/>
              <w:rPr>
                <w:color w:val="000000"/>
              </w:rPr>
            </w:pPr>
            <w:r w:rsidRPr="00E65F77">
              <w:rPr>
                <w:color w:val="000000"/>
              </w:rPr>
              <w:t xml:space="preserve">   1,659.00 </w:t>
            </w:r>
          </w:p>
        </w:tc>
        <w:tc>
          <w:tcPr>
            <w:tcW w:w="1216" w:type="dxa"/>
            <w:noWrap/>
            <w:hideMark/>
          </w:tcPr>
          <w:p w:rsidR="00760FCA" w:rsidRPr="00E65F77" w:rsidRDefault="00760FCA" w:rsidP="00760FCA">
            <w:pPr>
              <w:cnfStyle w:val="000000000000"/>
              <w:rPr>
                <w:color w:val="000000"/>
              </w:rPr>
            </w:pPr>
            <w:r w:rsidRPr="00E65F77">
              <w:rPr>
                <w:color w:val="000000"/>
              </w:rPr>
              <w:t xml:space="preserve">   2,334.25 </w:t>
            </w:r>
          </w:p>
        </w:tc>
        <w:tc>
          <w:tcPr>
            <w:tcW w:w="1948" w:type="dxa"/>
            <w:noWrap/>
            <w:hideMark/>
          </w:tcPr>
          <w:p w:rsidR="00760FCA" w:rsidRPr="00E65F77" w:rsidRDefault="00760FCA" w:rsidP="00760FCA">
            <w:pPr>
              <w:cnfStyle w:val="000000000000"/>
              <w:rPr>
                <w:color w:val="000000"/>
              </w:rPr>
            </w:pPr>
            <w:r w:rsidRPr="00E65F77">
              <w:rPr>
                <w:color w:val="000000"/>
              </w:rPr>
              <w:t xml:space="preserve">       455,962.56 </w:t>
            </w:r>
          </w:p>
        </w:tc>
        <w:tc>
          <w:tcPr>
            <w:tcW w:w="1260" w:type="dxa"/>
            <w:noWrap/>
            <w:hideMark/>
          </w:tcPr>
          <w:p w:rsidR="00760FCA" w:rsidRPr="00E65F77" w:rsidRDefault="00760FCA" w:rsidP="00760FCA">
            <w:pPr>
              <w:cnfStyle w:val="000000000000"/>
              <w:rPr>
                <w:color w:val="000000"/>
              </w:rPr>
            </w:pPr>
            <w:r w:rsidRPr="00E65F77">
              <w:rPr>
                <w:color w:val="000000"/>
              </w:rPr>
              <w:t xml:space="preserve">   1,884.50 </w:t>
            </w:r>
          </w:p>
        </w:tc>
        <w:tc>
          <w:tcPr>
            <w:tcW w:w="1890" w:type="dxa"/>
            <w:noWrap/>
            <w:hideMark/>
          </w:tcPr>
          <w:p w:rsidR="00760FCA" w:rsidRPr="00E65F77" w:rsidRDefault="00760FCA" w:rsidP="00760FCA">
            <w:pPr>
              <w:cnfStyle w:val="000000000000"/>
              <w:rPr>
                <w:color w:val="000000"/>
              </w:rPr>
            </w:pPr>
            <w:r w:rsidRPr="00E65F77">
              <w:rPr>
                <w:color w:val="000000"/>
              </w:rPr>
              <w:t xml:space="preserve">         50,850.25 </w:t>
            </w:r>
          </w:p>
        </w:tc>
      </w:tr>
      <w:tr w:rsidR="00760FCA" w:rsidRPr="00E65F77" w:rsidTr="00760FCA">
        <w:trPr>
          <w:cnfStyle w:val="000000100000"/>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Mar-15</w:t>
            </w:r>
          </w:p>
        </w:tc>
        <w:tc>
          <w:tcPr>
            <w:tcW w:w="1254" w:type="dxa"/>
            <w:noWrap/>
            <w:hideMark/>
          </w:tcPr>
          <w:p w:rsidR="00760FCA" w:rsidRPr="00E65F77" w:rsidRDefault="00760FCA" w:rsidP="00760FCA">
            <w:pPr>
              <w:cnfStyle w:val="000000100000"/>
              <w:rPr>
                <w:color w:val="000000"/>
              </w:rPr>
            </w:pPr>
            <w:r w:rsidRPr="00E65F77">
              <w:rPr>
                <w:color w:val="000000"/>
              </w:rPr>
              <w:t xml:space="preserve">   1,498.00 </w:t>
            </w:r>
          </w:p>
        </w:tc>
        <w:tc>
          <w:tcPr>
            <w:tcW w:w="1216" w:type="dxa"/>
            <w:noWrap/>
            <w:hideMark/>
          </w:tcPr>
          <w:p w:rsidR="00760FCA" w:rsidRPr="00E65F77" w:rsidRDefault="00760FCA" w:rsidP="00760FCA">
            <w:pPr>
              <w:cnfStyle w:val="000000100000"/>
              <w:rPr>
                <w:color w:val="000000"/>
              </w:rPr>
            </w:pPr>
            <w:r w:rsidRPr="00E65F77">
              <w:rPr>
                <w:color w:val="000000"/>
              </w:rPr>
              <w:t xml:space="preserve">   2,715.00 </w:t>
            </w:r>
          </w:p>
        </w:tc>
        <w:tc>
          <w:tcPr>
            <w:tcW w:w="1948" w:type="dxa"/>
            <w:noWrap/>
            <w:hideMark/>
          </w:tcPr>
          <w:p w:rsidR="00760FCA" w:rsidRPr="00E65F77" w:rsidRDefault="00760FCA" w:rsidP="00760FCA">
            <w:pPr>
              <w:cnfStyle w:val="000000100000"/>
              <w:rPr>
                <w:color w:val="000000"/>
              </w:rPr>
            </w:pPr>
            <w:r w:rsidRPr="00E65F77">
              <w:rPr>
                <w:color w:val="000000"/>
              </w:rPr>
              <w:t xml:space="preserve">   1,481,089.00 </w:t>
            </w:r>
          </w:p>
        </w:tc>
        <w:tc>
          <w:tcPr>
            <w:tcW w:w="1260" w:type="dxa"/>
            <w:noWrap/>
            <w:hideMark/>
          </w:tcPr>
          <w:p w:rsidR="00760FCA" w:rsidRPr="00E65F77" w:rsidRDefault="00760FCA" w:rsidP="00760FCA">
            <w:pPr>
              <w:cnfStyle w:val="000000100000"/>
              <w:rPr>
                <w:color w:val="000000"/>
              </w:rPr>
            </w:pPr>
            <w:r w:rsidRPr="00E65F77">
              <w:rPr>
                <w:color w:val="000000"/>
              </w:rPr>
              <w:t xml:space="preserve">   2,090.00 </w:t>
            </w:r>
          </w:p>
        </w:tc>
        <w:tc>
          <w:tcPr>
            <w:tcW w:w="1890" w:type="dxa"/>
            <w:noWrap/>
            <w:hideMark/>
          </w:tcPr>
          <w:p w:rsidR="00760FCA" w:rsidRPr="00E65F77" w:rsidRDefault="00760FCA" w:rsidP="00760FCA">
            <w:pPr>
              <w:cnfStyle w:val="000000100000"/>
              <w:rPr>
                <w:color w:val="000000"/>
              </w:rPr>
            </w:pPr>
            <w:r w:rsidRPr="00E65F77">
              <w:rPr>
                <w:color w:val="000000"/>
              </w:rPr>
              <w:t xml:space="preserve">       350,464.00 </w:t>
            </w:r>
          </w:p>
        </w:tc>
      </w:tr>
      <w:tr w:rsidR="00760FCA" w:rsidRPr="00E65F77" w:rsidTr="00760FCA">
        <w:trPr>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Apr-15</w:t>
            </w:r>
          </w:p>
        </w:tc>
        <w:tc>
          <w:tcPr>
            <w:tcW w:w="1254" w:type="dxa"/>
            <w:noWrap/>
            <w:hideMark/>
          </w:tcPr>
          <w:p w:rsidR="00760FCA" w:rsidRPr="00E65F77" w:rsidRDefault="00760FCA" w:rsidP="00760FCA">
            <w:pPr>
              <w:cnfStyle w:val="000000000000"/>
              <w:rPr>
                <w:color w:val="000000"/>
              </w:rPr>
            </w:pPr>
            <w:r w:rsidRPr="00E65F77">
              <w:rPr>
                <w:color w:val="000000"/>
              </w:rPr>
              <w:t xml:space="preserve">   2,762.00 </w:t>
            </w:r>
          </w:p>
        </w:tc>
        <w:tc>
          <w:tcPr>
            <w:tcW w:w="1216" w:type="dxa"/>
            <w:noWrap/>
            <w:hideMark/>
          </w:tcPr>
          <w:p w:rsidR="00760FCA" w:rsidRPr="00E65F77" w:rsidRDefault="00760FCA" w:rsidP="00760FCA">
            <w:pPr>
              <w:cnfStyle w:val="000000000000"/>
              <w:rPr>
                <w:color w:val="000000"/>
              </w:rPr>
            </w:pPr>
            <w:r w:rsidRPr="00E65F77">
              <w:rPr>
                <w:color w:val="000000"/>
              </w:rPr>
              <w:t xml:space="preserve">   2,814.00 </w:t>
            </w:r>
          </w:p>
        </w:tc>
        <w:tc>
          <w:tcPr>
            <w:tcW w:w="1948" w:type="dxa"/>
            <w:noWrap/>
            <w:hideMark/>
          </w:tcPr>
          <w:p w:rsidR="00760FCA" w:rsidRPr="00E65F77" w:rsidRDefault="00760FCA" w:rsidP="00760FCA">
            <w:pPr>
              <w:cnfStyle w:val="000000000000"/>
              <w:rPr>
                <w:color w:val="000000"/>
              </w:rPr>
            </w:pPr>
            <w:r w:rsidRPr="00E65F77">
              <w:rPr>
                <w:color w:val="000000"/>
              </w:rPr>
              <w:t xml:space="preserve">           2,704.00 </w:t>
            </w:r>
          </w:p>
        </w:tc>
        <w:tc>
          <w:tcPr>
            <w:tcW w:w="1260" w:type="dxa"/>
            <w:noWrap/>
            <w:hideMark/>
          </w:tcPr>
          <w:p w:rsidR="00760FCA" w:rsidRPr="00E65F77" w:rsidRDefault="00760FCA" w:rsidP="00760FCA">
            <w:pPr>
              <w:cnfStyle w:val="000000000000"/>
              <w:rPr>
                <w:color w:val="000000"/>
              </w:rPr>
            </w:pPr>
            <w:r w:rsidRPr="00E65F77">
              <w:rPr>
                <w:color w:val="000000"/>
              </w:rPr>
              <w:t xml:space="preserve">   2,118.00 </w:t>
            </w:r>
          </w:p>
        </w:tc>
        <w:tc>
          <w:tcPr>
            <w:tcW w:w="1890" w:type="dxa"/>
            <w:noWrap/>
            <w:hideMark/>
          </w:tcPr>
          <w:p w:rsidR="00760FCA" w:rsidRPr="00E65F77" w:rsidRDefault="00760FCA" w:rsidP="00760FCA">
            <w:pPr>
              <w:cnfStyle w:val="000000000000"/>
              <w:rPr>
                <w:color w:val="000000"/>
              </w:rPr>
            </w:pPr>
            <w:r w:rsidRPr="00E65F77">
              <w:rPr>
                <w:color w:val="000000"/>
              </w:rPr>
              <w:t xml:space="preserve">       414,736.00 </w:t>
            </w:r>
          </w:p>
        </w:tc>
      </w:tr>
      <w:tr w:rsidR="00760FCA" w:rsidRPr="00E65F77" w:rsidTr="00760FCA">
        <w:trPr>
          <w:cnfStyle w:val="000000100000"/>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May-15</w:t>
            </w:r>
          </w:p>
        </w:tc>
        <w:tc>
          <w:tcPr>
            <w:tcW w:w="1254" w:type="dxa"/>
            <w:noWrap/>
            <w:hideMark/>
          </w:tcPr>
          <w:p w:rsidR="00760FCA" w:rsidRPr="00E65F77" w:rsidRDefault="00760FCA" w:rsidP="00760FCA">
            <w:pPr>
              <w:cnfStyle w:val="000000100000"/>
              <w:rPr>
                <w:color w:val="000000"/>
              </w:rPr>
            </w:pPr>
            <w:r w:rsidRPr="00E65F77">
              <w:rPr>
                <w:color w:val="000000"/>
              </w:rPr>
              <w:t xml:space="preserve">      750.00 </w:t>
            </w:r>
          </w:p>
        </w:tc>
        <w:tc>
          <w:tcPr>
            <w:tcW w:w="1216" w:type="dxa"/>
            <w:noWrap/>
            <w:hideMark/>
          </w:tcPr>
          <w:p w:rsidR="00760FCA" w:rsidRPr="00E65F77" w:rsidRDefault="00760FCA" w:rsidP="00760FCA">
            <w:pPr>
              <w:cnfStyle w:val="000000100000"/>
              <w:rPr>
                <w:color w:val="000000"/>
              </w:rPr>
            </w:pPr>
            <w:r w:rsidRPr="00E65F77">
              <w:rPr>
                <w:color w:val="000000"/>
              </w:rPr>
              <w:t xml:space="preserve">   2,352.50 </w:t>
            </w:r>
          </w:p>
        </w:tc>
        <w:tc>
          <w:tcPr>
            <w:tcW w:w="1948" w:type="dxa"/>
            <w:noWrap/>
            <w:hideMark/>
          </w:tcPr>
          <w:p w:rsidR="00760FCA" w:rsidRPr="00E65F77" w:rsidRDefault="00760FCA" w:rsidP="00760FCA">
            <w:pPr>
              <w:cnfStyle w:val="000000100000"/>
              <w:rPr>
                <w:color w:val="000000"/>
              </w:rPr>
            </w:pPr>
            <w:r w:rsidRPr="00E65F77">
              <w:rPr>
                <w:color w:val="000000"/>
              </w:rPr>
              <w:t xml:space="preserve">   2,568,006.25 </w:t>
            </w:r>
          </w:p>
        </w:tc>
        <w:tc>
          <w:tcPr>
            <w:tcW w:w="1260" w:type="dxa"/>
            <w:noWrap/>
            <w:hideMark/>
          </w:tcPr>
          <w:p w:rsidR="00760FCA" w:rsidRPr="00E65F77" w:rsidRDefault="00760FCA" w:rsidP="00760FCA">
            <w:pPr>
              <w:cnfStyle w:val="000000100000"/>
              <w:rPr>
                <w:color w:val="000000"/>
              </w:rPr>
            </w:pPr>
            <w:r w:rsidRPr="00E65F77">
              <w:rPr>
                <w:color w:val="000000"/>
              </w:rPr>
              <w:t xml:space="preserve">   1,241.00 </w:t>
            </w:r>
          </w:p>
        </w:tc>
        <w:tc>
          <w:tcPr>
            <w:tcW w:w="1890" w:type="dxa"/>
            <w:noWrap/>
            <w:hideMark/>
          </w:tcPr>
          <w:p w:rsidR="00760FCA" w:rsidRPr="00E65F77" w:rsidRDefault="00760FCA" w:rsidP="00760FCA">
            <w:pPr>
              <w:cnfStyle w:val="000000100000"/>
              <w:rPr>
                <w:color w:val="000000"/>
              </w:rPr>
            </w:pPr>
            <w:r w:rsidRPr="00E65F77">
              <w:rPr>
                <w:color w:val="000000"/>
              </w:rPr>
              <w:t xml:space="preserve">       241,081.00 </w:t>
            </w:r>
          </w:p>
        </w:tc>
      </w:tr>
      <w:tr w:rsidR="00760FCA" w:rsidRPr="00E65F77" w:rsidTr="00760FCA">
        <w:trPr>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Jun-15</w:t>
            </w:r>
          </w:p>
        </w:tc>
        <w:tc>
          <w:tcPr>
            <w:tcW w:w="1254" w:type="dxa"/>
            <w:noWrap/>
            <w:hideMark/>
          </w:tcPr>
          <w:p w:rsidR="00760FCA" w:rsidRPr="00E65F77" w:rsidRDefault="00760FCA" w:rsidP="00760FCA">
            <w:pPr>
              <w:cnfStyle w:val="000000000000"/>
              <w:rPr>
                <w:color w:val="000000"/>
              </w:rPr>
            </w:pPr>
            <w:r w:rsidRPr="00E65F77">
              <w:rPr>
                <w:color w:val="000000"/>
              </w:rPr>
              <w:t xml:space="preserve">      181.00 </w:t>
            </w:r>
          </w:p>
        </w:tc>
        <w:tc>
          <w:tcPr>
            <w:tcW w:w="1216" w:type="dxa"/>
            <w:noWrap/>
            <w:hideMark/>
          </w:tcPr>
          <w:p w:rsidR="00760FCA" w:rsidRPr="00E65F77" w:rsidRDefault="00760FCA" w:rsidP="00760FCA">
            <w:pPr>
              <w:cnfStyle w:val="000000000000"/>
              <w:rPr>
                <w:color w:val="000000"/>
              </w:rPr>
            </w:pPr>
            <w:r w:rsidRPr="00E65F77">
              <w:rPr>
                <w:color w:val="000000"/>
              </w:rPr>
              <w:t xml:space="preserve">   1,667.25 </w:t>
            </w:r>
          </w:p>
        </w:tc>
        <w:tc>
          <w:tcPr>
            <w:tcW w:w="1948" w:type="dxa"/>
            <w:noWrap/>
            <w:hideMark/>
          </w:tcPr>
          <w:p w:rsidR="00760FCA" w:rsidRPr="00E65F77" w:rsidRDefault="00760FCA" w:rsidP="00760FCA">
            <w:pPr>
              <w:cnfStyle w:val="000000000000"/>
              <w:rPr>
                <w:color w:val="000000"/>
              </w:rPr>
            </w:pPr>
            <w:r w:rsidRPr="00E65F77">
              <w:rPr>
                <w:color w:val="000000"/>
              </w:rPr>
              <w:t xml:space="preserve">   2,208,939.06 </w:t>
            </w:r>
          </w:p>
        </w:tc>
        <w:tc>
          <w:tcPr>
            <w:tcW w:w="1260" w:type="dxa"/>
            <w:noWrap/>
            <w:hideMark/>
          </w:tcPr>
          <w:p w:rsidR="00760FCA" w:rsidRPr="00E65F77" w:rsidRDefault="00760FCA" w:rsidP="00760FCA">
            <w:pPr>
              <w:cnfStyle w:val="000000000000"/>
              <w:rPr>
                <w:color w:val="000000"/>
              </w:rPr>
            </w:pPr>
            <w:r w:rsidRPr="00E65F77">
              <w:rPr>
                <w:color w:val="000000"/>
              </w:rPr>
              <w:t xml:space="preserve">   1,179.50 </w:t>
            </w:r>
          </w:p>
        </w:tc>
        <w:tc>
          <w:tcPr>
            <w:tcW w:w="1890" w:type="dxa"/>
            <w:noWrap/>
            <w:hideMark/>
          </w:tcPr>
          <w:p w:rsidR="00760FCA" w:rsidRPr="00E65F77" w:rsidRDefault="00760FCA" w:rsidP="00760FCA">
            <w:pPr>
              <w:cnfStyle w:val="000000000000"/>
              <w:rPr>
                <w:color w:val="000000"/>
              </w:rPr>
            </w:pPr>
            <w:r w:rsidRPr="00E65F77">
              <w:rPr>
                <w:color w:val="000000"/>
              </w:rPr>
              <w:t xml:space="preserve">       997,002.25 </w:t>
            </w:r>
          </w:p>
        </w:tc>
      </w:tr>
      <w:tr w:rsidR="00760FCA" w:rsidRPr="00E65F77" w:rsidTr="00760FCA">
        <w:trPr>
          <w:cnfStyle w:val="000000100000"/>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Feb-16</w:t>
            </w:r>
          </w:p>
        </w:tc>
        <w:tc>
          <w:tcPr>
            <w:tcW w:w="1254" w:type="dxa"/>
            <w:noWrap/>
            <w:hideMark/>
          </w:tcPr>
          <w:p w:rsidR="00760FCA" w:rsidRPr="00E65F77" w:rsidRDefault="00760FCA" w:rsidP="00760FCA">
            <w:pPr>
              <w:cnfStyle w:val="000000100000"/>
              <w:rPr>
                <w:color w:val="000000"/>
              </w:rPr>
            </w:pPr>
            <w:r w:rsidRPr="00E65F77">
              <w:rPr>
                <w:color w:val="000000"/>
              </w:rPr>
              <w:t xml:space="preserve">   3,794.00 </w:t>
            </w:r>
          </w:p>
        </w:tc>
        <w:tc>
          <w:tcPr>
            <w:tcW w:w="1216" w:type="dxa"/>
            <w:noWrap/>
            <w:hideMark/>
          </w:tcPr>
          <w:p w:rsidR="00760FCA" w:rsidRPr="00E65F77" w:rsidRDefault="00760FCA" w:rsidP="00760FCA">
            <w:pPr>
              <w:cnfStyle w:val="000000100000"/>
              <w:rPr>
                <w:color w:val="000000"/>
              </w:rPr>
            </w:pPr>
            <w:r w:rsidRPr="00E65F77">
              <w:rPr>
                <w:color w:val="000000"/>
              </w:rPr>
              <w:t xml:space="preserve">   1,574.25 </w:t>
            </w:r>
          </w:p>
        </w:tc>
        <w:tc>
          <w:tcPr>
            <w:tcW w:w="1948" w:type="dxa"/>
            <w:noWrap/>
            <w:hideMark/>
          </w:tcPr>
          <w:p w:rsidR="00760FCA" w:rsidRPr="00E65F77" w:rsidRDefault="00760FCA" w:rsidP="00760FCA">
            <w:pPr>
              <w:cnfStyle w:val="000000100000"/>
              <w:rPr>
                <w:color w:val="000000"/>
              </w:rPr>
            </w:pPr>
            <w:r w:rsidRPr="00E65F77">
              <w:rPr>
                <w:color w:val="000000"/>
              </w:rPr>
              <w:t xml:space="preserve">   4,927,290.06 </w:t>
            </w:r>
          </w:p>
        </w:tc>
        <w:tc>
          <w:tcPr>
            <w:tcW w:w="1260" w:type="dxa"/>
            <w:noWrap/>
            <w:hideMark/>
          </w:tcPr>
          <w:p w:rsidR="00760FCA" w:rsidRPr="00E65F77" w:rsidRDefault="00760FCA" w:rsidP="00760FCA">
            <w:pPr>
              <w:cnfStyle w:val="000000100000"/>
              <w:rPr>
                <w:color w:val="000000"/>
              </w:rPr>
            </w:pPr>
            <w:r w:rsidRPr="00E65F77">
              <w:rPr>
                <w:color w:val="000000"/>
              </w:rPr>
              <w:t xml:space="preserve">   1,786.25 </w:t>
            </w:r>
          </w:p>
        </w:tc>
        <w:tc>
          <w:tcPr>
            <w:tcW w:w="1890" w:type="dxa"/>
            <w:noWrap/>
            <w:hideMark/>
          </w:tcPr>
          <w:p w:rsidR="00760FCA" w:rsidRPr="00E65F77" w:rsidRDefault="00760FCA" w:rsidP="00760FCA">
            <w:pPr>
              <w:cnfStyle w:val="000000100000"/>
              <w:rPr>
                <w:color w:val="000000"/>
              </w:rPr>
            </w:pPr>
            <w:r w:rsidRPr="00E65F77">
              <w:rPr>
                <w:color w:val="000000"/>
              </w:rPr>
              <w:t xml:space="preserve">   4,031,060.06 </w:t>
            </w:r>
          </w:p>
        </w:tc>
      </w:tr>
      <w:tr w:rsidR="00760FCA" w:rsidRPr="00E65F77" w:rsidTr="00760FCA">
        <w:trPr>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Mar-16</w:t>
            </w:r>
          </w:p>
        </w:tc>
        <w:tc>
          <w:tcPr>
            <w:tcW w:w="1254" w:type="dxa"/>
            <w:noWrap/>
            <w:hideMark/>
          </w:tcPr>
          <w:p w:rsidR="00760FCA" w:rsidRPr="00E65F77" w:rsidRDefault="00760FCA" w:rsidP="00760FCA">
            <w:pPr>
              <w:cnfStyle w:val="000000000000"/>
              <w:rPr>
                <w:color w:val="000000"/>
              </w:rPr>
            </w:pPr>
            <w:r w:rsidRPr="00E65F77">
              <w:rPr>
                <w:color w:val="000000"/>
              </w:rPr>
              <w:t xml:space="preserve">   1,948.00 </w:t>
            </w:r>
          </w:p>
        </w:tc>
        <w:tc>
          <w:tcPr>
            <w:tcW w:w="1216" w:type="dxa"/>
            <w:noWrap/>
            <w:hideMark/>
          </w:tcPr>
          <w:p w:rsidR="00760FCA" w:rsidRPr="00E65F77" w:rsidRDefault="00760FCA" w:rsidP="00760FCA">
            <w:pPr>
              <w:cnfStyle w:val="000000000000"/>
              <w:rPr>
                <w:color w:val="000000"/>
              </w:rPr>
            </w:pPr>
            <w:r w:rsidRPr="00E65F77">
              <w:rPr>
                <w:color w:val="000000"/>
              </w:rPr>
              <w:t xml:space="preserve">   2,522.25 </w:t>
            </w:r>
          </w:p>
        </w:tc>
        <w:tc>
          <w:tcPr>
            <w:tcW w:w="1948" w:type="dxa"/>
            <w:noWrap/>
            <w:hideMark/>
          </w:tcPr>
          <w:p w:rsidR="00760FCA" w:rsidRPr="00E65F77" w:rsidRDefault="00760FCA" w:rsidP="00760FCA">
            <w:pPr>
              <w:cnfStyle w:val="000000000000"/>
              <w:rPr>
                <w:color w:val="000000"/>
              </w:rPr>
            </w:pPr>
            <w:r w:rsidRPr="00E65F77">
              <w:rPr>
                <w:color w:val="000000"/>
              </w:rPr>
              <w:t xml:space="preserve">       329,763.06 </w:t>
            </w:r>
          </w:p>
        </w:tc>
        <w:tc>
          <w:tcPr>
            <w:tcW w:w="1260" w:type="dxa"/>
            <w:noWrap/>
            <w:hideMark/>
          </w:tcPr>
          <w:p w:rsidR="00760FCA" w:rsidRPr="00E65F77" w:rsidRDefault="00760FCA" w:rsidP="00760FCA">
            <w:pPr>
              <w:cnfStyle w:val="000000000000"/>
              <w:rPr>
                <w:color w:val="000000"/>
              </w:rPr>
            </w:pPr>
            <w:r w:rsidRPr="00E65F77">
              <w:rPr>
                <w:color w:val="000000"/>
              </w:rPr>
              <w:t xml:space="preserve">   1,949.75 </w:t>
            </w:r>
          </w:p>
        </w:tc>
        <w:tc>
          <w:tcPr>
            <w:tcW w:w="1890" w:type="dxa"/>
            <w:noWrap/>
            <w:hideMark/>
          </w:tcPr>
          <w:p w:rsidR="00760FCA" w:rsidRPr="00E65F77" w:rsidRDefault="00760FCA" w:rsidP="00760FCA">
            <w:pPr>
              <w:cnfStyle w:val="000000000000"/>
              <w:rPr>
                <w:color w:val="000000"/>
              </w:rPr>
            </w:pPr>
            <w:r w:rsidRPr="00E65F77">
              <w:rPr>
                <w:color w:val="000000"/>
              </w:rPr>
              <w:t xml:space="preserve">                    3.06 </w:t>
            </w:r>
          </w:p>
        </w:tc>
      </w:tr>
      <w:tr w:rsidR="00760FCA" w:rsidRPr="00E65F77" w:rsidTr="00760FCA">
        <w:trPr>
          <w:cnfStyle w:val="000000100000"/>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Apr-16</w:t>
            </w:r>
          </w:p>
        </w:tc>
        <w:tc>
          <w:tcPr>
            <w:tcW w:w="1254" w:type="dxa"/>
            <w:noWrap/>
            <w:hideMark/>
          </w:tcPr>
          <w:p w:rsidR="00760FCA" w:rsidRPr="00E65F77" w:rsidRDefault="00760FCA" w:rsidP="00760FCA">
            <w:pPr>
              <w:cnfStyle w:val="000000100000"/>
              <w:rPr>
                <w:color w:val="000000"/>
              </w:rPr>
            </w:pPr>
            <w:r w:rsidRPr="00E65F77">
              <w:rPr>
                <w:color w:val="000000"/>
              </w:rPr>
              <w:t xml:space="preserve">   2,562.00 </w:t>
            </w:r>
          </w:p>
        </w:tc>
        <w:tc>
          <w:tcPr>
            <w:tcW w:w="1216" w:type="dxa"/>
            <w:noWrap/>
            <w:hideMark/>
          </w:tcPr>
          <w:p w:rsidR="00760FCA" w:rsidRPr="00E65F77" w:rsidRDefault="00760FCA" w:rsidP="00760FCA">
            <w:pPr>
              <w:cnfStyle w:val="000000100000"/>
              <w:rPr>
                <w:color w:val="000000"/>
              </w:rPr>
            </w:pPr>
            <w:r w:rsidRPr="00E65F77">
              <w:rPr>
                <w:color w:val="000000"/>
              </w:rPr>
              <w:t xml:space="preserve">   2,848.00 </w:t>
            </w:r>
          </w:p>
        </w:tc>
        <w:tc>
          <w:tcPr>
            <w:tcW w:w="1948" w:type="dxa"/>
            <w:noWrap/>
            <w:hideMark/>
          </w:tcPr>
          <w:p w:rsidR="00760FCA" w:rsidRPr="00E65F77" w:rsidRDefault="00760FCA" w:rsidP="00760FCA">
            <w:pPr>
              <w:cnfStyle w:val="000000100000"/>
              <w:rPr>
                <w:color w:val="000000"/>
              </w:rPr>
            </w:pPr>
            <w:r w:rsidRPr="00E65F77">
              <w:rPr>
                <w:color w:val="000000"/>
              </w:rPr>
              <w:t xml:space="preserve">         81,796.00 </w:t>
            </w:r>
          </w:p>
        </w:tc>
        <w:tc>
          <w:tcPr>
            <w:tcW w:w="1260" w:type="dxa"/>
            <w:noWrap/>
            <w:hideMark/>
          </w:tcPr>
          <w:p w:rsidR="00760FCA" w:rsidRPr="00E65F77" w:rsidRDefault="00760FCA" w:rsidP="00760FCA">
            <w:pPr>
              <w:cnfStyle w:val="000000100000"/>
              <w:rPr>
                <w:color w:val="000000"/>
              </w:rPr>
            </w:pPr>
            <w:r w:rsidRPr="00E65F77">
              <w:rPr>
                <w:color w:val="000000"/>
              </w:rPr>
              <w:t xml:space="preserve">   2,298.50 </w:t>
            </w:r>
          </w:p>
        </w:tc>
        <w:tc>
          <w:tcPr>
            <w:tcW w:w="1890" w:type="dxa"/>
            <w:noWrap/>
            <w:hideMark/>
          </w:tcPr>
          <w:p w:rsidR="00760FCA" w:rsidRPr="00E65F77" w:rsidRDefault="00760FCA" w:rsidP="00760FCA">
            <w:pPr>
              <w:cnfStyle w:val="000000100000"/>
              <w:rPr>
                <w:color w:val="000000"/>
              </w:rPr>
            </w:pPr>
            <w:r w:rsidRPr="00E65F77">
              <w:rPr>
                <w:color w:val="000000"/>
              </w:rPr>
              <w:t xml:space="preserve">         69,432.25 </w:t>
            </w:r>
          </w:p>
        </w:tc>
      </w:tr>
      <w:tr w:rsidR="00760FCA" w:rsidRPr="00E65F77" w:rsidTr="00760FCA">
        <w:trPr>
          <w:trHeight w:val="315"/>
        </w:trPr>
        <w:tc>
          <w:tcPr>
            <w:cnfStyle w:val="001000000000"/>
            <w:tcW w:w="1252" w:type="dxa"/>
            <w:noWrap/>
            <w:hideMark/>
          </w:tcPr>
          <w:p w:rsidR="00760FCA" w:rsidRPr="00E65F77" w:rsidRDefault="00760FCA" w:rsidP="00760FCA">
            <w:pPr>
              <w:jc w:val="right"/>
              <w:rPr>
                <w:color w:val="000000"/>
              </w:rPr>
            </w:pPr>
            <w:r w:rsidRPr="00E65F77">
              <w:rPr>
                <w:color w:val="000000"/>
              </w:rPr>
              <w:t>May-16</w:t>
            </w:r>
          </w:p>
        </w:tc>
        <w:tc>
          <w:tcPr>
            <w:tcW w:w="1254" w:type="dxa"/>
            <w:noWrap/>
            <w:hideMark/>
          </w:tcPr>
          <w:p w:rsidR="00760FCA" w:rsidRPr="00E65F77" w:rsidRDefault="00760FCA" w:rsidP="00760FCA">
            <w:pPr>
              <w:cnfStyle w:val="000000000000"/>
              <w:rPr>
                <w:color w:val="000000"/>
              </w:rPr>
            </w:pPr>
            <w:r w:rsidRPr="00E65F77">
              <w:rPr>
                <w:color w:val="000000"/>
              </w:rPr>
              <w:t xml:space="preserve">   2,200.00 </w:t>
            </w:r>
          </w:p>
        </w:tc>
        <w:tc>
          <w:tcPr>
            <w:tcW w:w="1216" w:type="dxa"/>
            <w:noWrap/>
            <w:hideMark/>
          </w:tcPr>
          <w:p w:rsidR="00760FCA" w:rsidRPr="00E65F77" w:rsidRDefault="00760FCA" w:rsidP="00760FCA">
            <w:pPr>
              <w:cnfStyle w:val="000000000000"/>
              <w:rPr>
                <w:color w:val="000000"/>
              </w:rPr>
            </w:pPr>
            <w:r w:rsidRPr="00E65F77">
              <w:rPr>
                <w:color w:val="000000"/>
              </w:rPr>
              <w:t xml:space="preserve">   2,696.75 </w:t>
            </w:r>
          </w:p>
        </w:tc>
        <w:tc>
          <w:tcPr>
            <w:tcW w:w="1948" w:type="dxa"/>
            <w:noWrap/>
            <w:hideMark/>
          </w:tcPr>
          <w:p w:rsidR="00760FCA" w:rsidRPr="00E65F77" w:rsidRDefault="00760FCA" w:rsidP="00760FCA">
            <w:pPr>
              <w:cnfStyle w:val="000000000000"/>
              <w:rPr>
                <w:color w:val="000000"/>
              </w:rPr>
            </w:pPr>
            <w:r w:rsidRPr="00E65F77">
              <w:rPr>
                <w:color w:val="000000"/>
              </w:rPr>
              <w:t xml:space="preserve">       246,760.56 </w:t>
            </w:r>
          </w:p>
        </w:tc>
        <w:tc>
          <w:tcPr>
            <w:tcW w:w="1260" w:type="dxa"/>
            <w:noWrap/>
            <w:hideMark/>
          </w:tcPr>
          <w:p w:rsidR="00760FCA" w:rsidRPr="00E65F77" w:rsidRDefault="00760FCA" w:rsidP="00760FCA">
            <w:pPr>
              <w:cnfStyle w:val="000000000000"/>
              <w:rPr>
                <w:color w:val="000000"/>
              </w:rPr>
            </w:pPr>
            <w:r w:rsidRPr="00E65F77">
              <w:rPr>
                <w:color w:val="000000"/>
              </w:rPr>
              <w:t xml:space="preserve">   1,017.75 </w:t>
            </w:r>
          </w:p>
        </w:tc>
        <w:tc>
          <w:tcPr>
            <w:tcW w:w="1890" w:type="dxa"/>
            <w:noWrap/>
            <w:hideMark/>
          </w:tcPr>
          <w:p w:rsidR="00760FCA" w:rsidRPr="00E65F77" w:rsidRDefault="00760FCA" w:rsidP="00760FCA">
            <w:pPr>
              <w:cnfStyle w:val="000000000000"/>
              <w:rPr>
                <w:color w:val="000000"/>
              </w:rPr>
            </w:pPr>
            <w:r w:rsidRPr="00E65F77">
              <w:rPr>
                <w:color w:val="000000"/>
              </w:rPr>
              <w:t xml:space="preserve">   1,397,715.06 </w:t>
            </w:r>
          </w:p>
        </w:tc>
      </w:tr>
      <w:tr w:rsidR="00760FCA" w:rsidRPr="00E65F77" w:rsidTr="00760FCA">
        <w:trPr>
          <w:cnfStyle w:val="000000100000"/>
          <w:trHeight w:val="300"/>
        </w:trPr>
        <w:tc>
          <w:tcPr>
            <w:cnfStyle w:val="001000000000"/>
            <w:tcW w:w="1252" w:type="dxa"/>
            <w:noWrap/>
            <w:hideMark/>
          </w:tcPr>
          <w:p w:rsidR="00760FCA" w:rsidRPr="00E65F77" w:rsidRDefault="00760FCA" w:rsidP="00760FCA">
            <w:pPr>
              <w:jc w:val="right"/>
              <w:rPr>
                <w:color w:val="000000"/>
              </w:rPr>
            </w:pPr>
            <w:r w:rsidRPr="00E65F77">
              <w:rPr>
                <w:color w:val="000000"/>
              </w:rPr>
              <w:t>Jun-16</w:t>
            </w:r>
          </w:p>
        </w:tc>
        <w:tc>
          <w:tcPr>
            <w:tcW w:w="1254" w:type="dxa"/>
            <w:noWrap/>
            <w:hideMark/>
          </w:tcPr>
          <w:p w:rsidR="00760FCA" w:rsidRPr="00E65F77" w:rsidRDefault="00760FCA" w:rsidP="00760FCA">
            <w:pPr>
              <w:cnfStyle w:val="000000100000"/>
              <w:rPr>
                <w:color w:val="000000"/>
              </w:rPr>
            </w:pPr>
            <w:r w:rsidRPr="00E65F77">
              <w:rPr>
                <w:color w:val="000000"/>
              </w:rPr>
              <w:t xml:space="preserve">   2,144.00 </w:t>
            </w:r>
          </w:p>
        </w:tc>
        <w:tc>
          <w:tcPr>
            <w:tcW w:w="1216" w:type="dxa"/>
            <w:noWrap/>
            <w:hideMark/>
          </w:tcPr>
          <w:p w:rsidR="00760FCA" w:rsidRPr="00E65F77" w:rsidRDefault="00760FCA" w:rsidP="00760FCA">
            <w:pPr>
              <w:cnfStyle w:val="000000100000"/>
              <w:rPr>
                <w:color w:val="000000"/>
              </w:rPr>
            </w:pPr>
            <w:r w:rsidRPr="00E65F77">
              <w:rPr>
                <w:color w:val="000000"/>
              </w:rPr>
              <w:t xml:space="preserve">   2,626.00 </w:t>
            </w:r>
          </w:p>
        </w:tc>
        <w:tc>
          <w:tcPr>
            <w:tcW w:w="1948" w:type="dxa"/>
            <w:noWrap/>
            <w:hideMark/>
          </w:tcPr>
          <w:p w:rsidR="00760FCA" w:rsidRPr="00E65F77" w:rsidRDefault="00760FCA" w:rsidP="00760FCA">
            <w:pPr>
              <w:cnfStyle w:val="000000100000"/>
              <w:rPr>
                <w:color w:val="000000"/>
              </w:rPr>
            </w:pPr>
            <w:r w:rsidRPr="00E65F77">
              <w:rPr>
                <w:color w:val="000000"/>
              </w:rPr>
              <w:t xml:space="preserve">       232,324.00 </w:t>
            </w:r>
          </w:p>
        </w:tc>
        <w:tc>
          <w:tcPr>
            <w:tcW w:w="1260" w:type="dxa"/>
            <w:noWrap/>
            <w:hideMark/>
          </w:tcPr>
          <w:p w:rsidR="00760FCA" w:rsidRPr="00E65F77" w:rsidRDefault="00760FCA" w:rsidP="00760FCA">
            <w:pPr>
              <w:cnfStyle w:val="000000100000"/>
              <w:rPr>
                <w:color w:val="000000"/>
              </w:rPr>
            </w:pPr>
            <w:r w:rsidRPr="00E65F77">
              <w:rPr>
                <w:color w:val="000000"/>
              </w:rPr>
              <w:t xml:space="preserve">   1,103.00 </w:t>
            </w:r>
          </w:p>
        </w:tc>
        <w:tc>
          <w:tcPr>
            <w:tcW w:w="1890" w:type="dxa"/>
            <w:noWrap/>
            <w:hideMark/>
          </w:tcPr>
          <w:p w:rsidR="00760FCA" w:rsidRPr="00E65F77" w:rsidRDefault="00760FCA" w:rsidP="00760FCA">
            <w:pPr>
              <w:cnfStyle w:val="000000100000"/>
              <w:rPr>
                <w:color w:val="000000"/>
              </w:rPr>
            </w:pPr>
            <w:r w:rsidRPr="00E65F77">
              <w:rPr>
                <w:color w:val="000000"/>
              </w:rPr>
              <w:t xml:space="preserve">   1,083,681.00 </w:t>
            </w:r>
          </w:p>
        </w:tc>
      </w:tr>
      <w:tr w:rsidR="00760FCA" w:rsidRPr="00E65F77" w:rsidTr="00760FCA">
        <w:trPr>
          <w:trHeight w:val="300"/>
        </w:trPr>
        <w:tc>
          <w:tcPr>
            <w:cnfStyle w:val="001000000000"/>
            <w:tcW w:w="1252" w:type="dxa"/>
            <w:noWrap/>
            <w:hideMark/>
          </w:tcPr>
          <w:p w:rsidR="00760FCA" w:rsidRPr="00E65F77" w:rsidRDefault="00760FCA" w:rsidP="00760FCA">
            <w:pPr>
              <w:rPr>
                <w:color w:val="000000"/>
              </w:rPr>
            </w:pPr>
          </w:p>
        </w:tc>
        <w:tc>
          <w:tcPr>
            <w:tcW w:w="1254" w:type="dxa"/>
            <w:noWrap/>
            <w:hideMark/>
          </w:tcPr>
          <w:p w:rsidR="00760FCA" w:rsidRPr="00E65F77" w:rsidRDefault="00760FCA" w:rsidP="00760FCA">
            <w:pPr>
              <w:cnfStyle w:val="000000000000"/>
              <w:rPr>
                <w:b/>
                <w:color w:val="000000"/>
              </w:rPr>
            </w:pPr>
            <w:r w:rsidRPr="00E65F77">
              <w:rPr>
                <w:b/>
                <w:color w:val="000000"/>
              </w:rPr>
              <w:t xml:space="preserve">MSE </w:t>
            </w:r>
          </w:p>
        </w:tc>
        <w:tc>
          <w:tcPr>
            <w:tcW w:w="1216" w:type="dxa"/>
            <w:noWrap/>
            <w:hideMark/>
          </w:tcPr>
          <w:p w:rsidR="00760FCA" w:rsidRPr="00E65F77" w:rsidRDefault="00760FCA" w:rsidP="00760FCA">
            <w:pPr>
              <w:cnfStyle w:val="000000000000"/>
              <w:rPr>
                <w:color w:val="000000"/>
              </w:rPr>
            </w:pPr>
          </w:p>
        </w:tc>
        <w:tc>
          <w:tcPr>
            <w:tcW w:w="1948" w:type="dxa"/>
            <w:noWrap/>
            <w:hideMark/>
          </w:tcPr>
          <w:p w:rsidR="00760FCA" w:rsidRPr="00E65F77" w:rsidRDefault="00760FCA" w:rsidP="00760FCA">
            <w:pPr>
              <w:cnfStyle w:val="000000000000"/>
              <w:rPr>
                <w:b/>
                <w:color w:val="000000"/>
              </w:rPr>
            </w:pPr>
            <w:r w:rsidRPr="00E65F77">
              <w:rPr>
                <w:b/>
                <w:color w:val="000000"/>
              </w:rPr>
              <w:t xml:space="preserve">   1,253,463.46 </w:t>
            </w:r>
          </w:p>
        </w:tc>
        <w:tc>
          <w:tcPr>
            <w:tcW w:w="1260" w:type="dxa"/>
            <w:noWrap/>
            <w:hideMark/>
          </w:tcPr>
          <w:p w:rsidR="00760FCA" w:rsidRPr="00E65F77" w:rsidRDefault="00760FCA" w:rsidP="00760FCA">
            <w:pPr>
              <w:cnfStyle w:val="000000000000"/>
              <w:rPr>
                <w:b/>
                <w:color w:val="000000"/>
              </w:rPr>
            </w:pPr>
          </w:p>
        </w:tc>
        <w:tc>
          <w:tcPr>
            <w:tcW w:w="1890" w:type="dxa"/>
            <w:noWrap/>
            <w:hideMark/>
          </w:tcPr>
          <w:p w:rsidR="00760FCA" w:rsidRPr="00E65F77" w:rsidRDefault="00760FCA" w:rsidP="00760FCA">
            <w:pPr>
              <w:cnfStyle w:val="000000000000"/>
              <w:rPr>
                <w:b/>
                <w:color w:val="000000"/>
              </w:rPr>
            </w:pPr>
            <w:r w:rsidRPr="00E65F77">
              <w:rPr>
                <w:b/>
                <w:color w:val="000000"/>
              </w:rPr>
              <w:t xml:space="preserve">       863,602.49 </w:t>
            </w:r>
          </w:p>
        </w:tc>
      </w:tr>
    </w:tbl>
    <w:p w:rsidR="00BE0920" w:rsidRDefault="00BE0920" w:rsidP="00BE0920">
      <w:pPr>
        <w:spacing w:before="120"/>
        <w:jc w:val="both"/>
      </w:pPr>
    </w:p>
    <w:p w:rsidR="00B15D1C" w:rsidRPr="00374651" w:rsidRDefault="00A670A9" w:rsidP="00BD4629">
      <w:pPr>
        <w:spacing w:before="120"/>
        <w:ind w:left="284"/>
        <w:jc w:val="both"/>
        <w:rPr>
          <w:sz w:val="22"/>
          <w:szCs w:val="22"/>
        </w:rPr>
      </w:pPr>
      <w:r>
        <w:rPr>
          <w:sz w:val="22"/>
          <w:szCs w:val="22"/>
        </w:rPr>
        <w:t xml:space="preserve">Dari hasil perhitungan MSE dari nilai actual terhadap hasil permaalan pada kasus 1 dan kasus 2 dapat digambarkan grafik seperti pada Gambar </w:t>
      </w:r>
      <w:r w:rsidR="00E65F77">
        <w:rPr>
          <w:sz w:val="22"/>
          <w:szCs w:val="22"/>
        </w:rPr>
        <w:t>3</w:t>
      </w:r>
      <w:r>
        <w:rPr>
          <w:sz w:val="22"/>
          <w:szCs w:val="22"/>
        </w:rPr>
        <w:t xml:space="preserve"> berikut: </w:t>
      </w:r>
    </w:p>
    <w:p w:rsidR="003667BF" w:rsidRDefault="003667BF" w:rsidP="003667BF">
      <w:pPr>
        <w:spacing w:before="120"/>
        <w:jc w:val="center"/>
        <w:rPr>
          <w:sz w:val="22"/>
          <w:szCs w:val="22"/>
          <w:lang w:val="id-ID"/>
        </w:rPr>
      </w:pPr>
      <w:r>
        <w:rPr>
          <w:noProof/>
          <w:lang w:val="id-ID" w:eastAsia="id-ID"/>
        </w:rPr>
        <w:drawing>
          <wp:inline distT="0" distB="0" distL="0" distR="0">
            <wp:extent cx="4652467" cy="2735885"/>
            <wp:effectExtent l="0" t="0" r="15240" b="762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0C5F401-C284-4C15-82B6-B522951BE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5D1C" w:rsidRPr="0062517E" w:rsidRDefault="003667BF" w:rsidP="003667BF">
      <w:pPr>
        <w:pStyle w:val="Caption"/>
        <w:spacing w:before="120" w:line="240" w:lineRule="auto"/>
        <w:rPr>
          <w:i w:val="0"/>
          <w:sz w:val="22"/>
          <w:szCs w:val="22"/>
        </w:rPr>
      </w:pPr>
      <w:bookmarkStart w:id="17" w:name="_Toc489838414"/>
      <w:bookmarkStart w:id="18" w:name="_Toc489921857"/>
      <w:r w:rsidRPr="0062517E">
        <w:rPr>
          <w:i w:val="0"/>
          <w:sz w:val="22"/>
          <w:szCs w:val="22"/>
        </w:rPr>
        <w:t xml:space="preserve">Gambar </w:t>
      </w:r>
      <w:r w:rsidR="006C29E5" w:rsidRPr="0062517E">
        <w:rPr>
          <w:i w:val="0"/>
          <w:sz w:val="22"/>
          <w:szCs w:val="22"/>
        </w:rPr>
        <w:fldChar w:fldCharType="begin"/>
      </w:r>
      <w:r w:rsidRPr="0062517E">
        <w:rPr>
          <w:i w:val="0"/>
          <w:sz w:val="22"/>
          <w:szCs w:val="22"/>
        </w:rPr>
        <w:instrText xml:space="preserve"> SEQ Gambar_4 \* ARABIC </w:instrText>
      </w:r>
      <w:r w:rsidR="006C29E5" w:rsidRPr="0062517E">
        <w:rPr>
          <w:i w:val="0"/>
          <w:sz w:val="22"/>
          <w:szCs w:val="22"/>
        </w:rPr>
        <w:fldChar w:fldCharType="separate"/>
      </w:r>
      <w:r w:rsidR="00E65F77">
        <w:rPr>
          <w:i w:val="0"/>
          <w:noProof/>
          <w:sz w:val="22"/>
          <w:szCs w:val="22"/>
        </w:rPr>
        <w:t>3</w:t>
      </w:r>
      <w:r w:rsidR="006C29E5" w:rsidRPr="0062517E">
        <w:rPr>
          <w:i w:val="0"/>
          <w:noProof/>
          <w:sz w:val="22"/>
          <w:szCs w:val="22"/>
        </w:rPr>
        <w:fldChar w:fldCharType="end"/>
      </w:r>
      <w:bookmarkStart w:id="19" w:name="_Toc489838415"/>
      <w:bookmarkStart w:id="20" w:name="_Toc489921858"/>
      <w:bookmarkEnd w:id="17"/>
      <w:bookmarkEnd w:id="18"/>
      <w:r w:rsidR="00BD4629">
        <w:rPr>
          <w:i w:val="0"/>
          <w:noProof/>
          <w:sz w:val="22"/>
          <w:szCs w:val="22"/>
          <w:lang w:val="id-ID"/>
        </w:rPr>
        <w:t xml:space="preserve">. </w:t>
      </w:r>
      <w:r w:rsidR="00B15D1C" w:rsidRPr="0062517E">
        <w:rPr>
          <w:i w:val="0"/>
          <w:sz w:val="22"/>
          <w:szCs w:val="22"/>
        </w:rPr>
        <w:t>Perbandingan Skala Forcast 1 dan Forcast 2</w:t>
      </w:r>
      <w:bookmarkEnd w:id="19"/>
      <w:bookmarkEnd w:id="20"/>
    </w:p>
    <w:p w:rsidR="00A670A9" w:rsidRDefault="00A670A9" w:rsidP="00DB6226">
      <w:pPr>
        <w:spacing w:before="120"/>
        <w:ind w:firstLine="426"/>
        <w:jc w:val="both"/>
        <w:rPr>
          <w:sz w:val="22"/>
          <w:szCs w:val="22"/>
          <w:lang w:val="id-ID"/>
        </w:rPr>
      </w:pPr>
    </w:p>
    <w:p w:rsidR="00B15D1C" w:rsidRPr="0062517E" w:rsidRDefault="00B15D1C" w:rsidP="00BD4629">
      <w:pPr>
        <w:spacing w:before="120"/>
        <w:ind w:left="284"/>
        <w:jc w:val="both"/>
        <w:rPr>
          <w:sz w:val="22"/>
          <w:szCs w:val="22"/>
        </w:rPr>
      </w:pPr>
      <w:r w:rsidRPr="0062517E">
        <w:rPr>
          <w:sz w:val="22"/>
          <w:szCs w:val="22"/>
          <w:lang w:val="id-ID"/>
        </w:rPr>
        <w:lastRenderedPageBreak/>
        <w:t xml:space="preserve">Dari gambar </w:t>
      </w:r>
      <w:r w:rsidR="00A670A9">
        <w:rPr>
          <w:sz w:val="22"/>
          <w:szCs w:val="22"/>
        </w:rPr>
        <w:t xml:space="preserve">2 di atas </w:t>
      </w:r>
      <w:r w:rsidRPr="0062517E">
        <w:rPr>
          <w:sz w:val="22"/>
          <w:szCs w:val="22"/>
          <w:lang w:val="id-ID"/>
        </w:rPr>
        <w:t xml:space="preserve">terlihat </w:t>
      </w:r>
      <w:r w:rsidR="00A670A9">
        <w:rPr>
          <w:sz w:val="22"/>
          <w:szCs w:val="22"/>
        </w:rPr>
        <w:t xml:space="preserve">bahwa MSE </w:t>
      </w:r>
      <w:r w:rsidR="00A43B50">
        <w:rPr>
          <w:sz w:val="22"/>
          <w:szCs w:val="22"/>
        </w:rPr>
        <w:t xml:space="preserve">yang diperoleh dari </w:t>
      </w:r>
      <w:r w:rsidR="00A670A9">
        <w:rPr>
          <w:sz w:val="22"/>
          <w:szCs w:val="22"/>
        </w:rPr>
        <w:t>nilai actual terhadap Kasus 1</w:t>
      </w:r>
      <w:r w:rsidR="00A43B50">
        <w:rPr>
          <w:sz w:val="22"/>
          <w:szCs w:val="22"/>
        </w:rPr>
        <w:t xml:space="preserve"> (MSE1) </w:t>
      </w:r>
      <w:r w:rsidR="00A670A9">
        <w:rPr>
          <w:sz w:val="22"/>
          <w:szCs w:val="22"/>
        </w:rPr>
        <w:t xml:space="preserve"> lebih tinggi dib</w:t>
      </w:r>
      <w:r w:rsidR="00A43B50">
        <w:rPr>
          <w:sz w:val="22"/>
          <w:szCs w:val="22"/>
        </w:rPr>
        <w:t>a</w:t>
      </w:r>
      <w:r w:rsidR="00A670A9">
        <w:rPr>
          <w:sz w:val="22"/>
          <w:szCs w:val="22"/>
        </w:rPr>
        <w:t xml:space="preserve">ndingkan </w:t>
      </w:r>
      <w:r w:rsidR="00A43B50">
        <w:rPr>
          <w:sz w:val="22"/>
          <w:szCs w:val="22"/>
        </w:rPr>
        <w:t xml:space="preserve">MSE yang diperoleh dari nilai actual terhadap Kasus 2 (MSE2). MSE1 pada data uji diatas, mecapai nilai </w:t>
      </w:r>
      <w:r w:rsidR="00A43B50" w:rsidRPr="00A43B50">
        <w:rPr>
          <w:sz w:val="22"/>
          <w:szCs w:val="22"/>
        </w:rPr>
        <w:t>1,253,463.46 ,</w:t>
      </w:r>
      <w:r w:rsidR="00A43B50">
        <w:rPr>
          <w:sz w:val="22"/>
          <w:szCs w:val="22"/>
        </w:rPr>
        <w:t xml:space="preserve">yang mana lebih tinggi jika dibandingkan dengan MSE2 yang hanya bernilai </w:t>
      </w:r>
      <w:r w:rsidR="00A43B50" w:rsidRPr="00A43B50">
        <w:rPr>
          <w:sz w:val="22"/>
          <w:szCs w:val="22"/>
        </w:rPr>
        <w:t>863,602.49</w:t>
      </w:r>
      <w:r w:rsidR="00A43B50">
        <w:rPr>
          <w:sz w:val="22"/>
          <w:szCs w:val="22"/>
        </w:rPr>
        <w:t xml:space="preserve">. Hal ini menandakan bahwa Kasus 2, 69% lebih baik dibandingkan dengan peramalan dengan menggunakan pendekatan sebagaimana kasus 1, karena kasus kasus 1 cenderung memiliki error atau selisih dengan nilai actual yang lebih besar dibandingkan pada kasus 2. Hal ini terlihat dari detil SE pada masing-masing data uji. Dimana error pad kasus 2 selalu cenderung melambung tinggi dibandungkan pada kasus 1. </w:t>
      </w:r>
    </w:p>
    <w:p w:rsidR="00C57D35" w:rsidRPr="0062517E" w:rsidRDefault="00C57D35" w:rsidP="0062517E">
      <w:pPr>
        <w:spacing w:before="120"/>
        <w:jc w:val="center"/>
        <w:rPr>
          <w:bCs/>
          <w:sz w:val="22"/>
          <w:szCs w:val="22"/>
          <w:lang w:val="id-ID"/>
        </w:rPr>
      </w:pPr>
    </w:p>
    <w:p w:rsidR="00904D6D" w:rsidRPr="00BD4629" w:rsidRDefault="009B76C2" w:rsidP="0062517E">
      <w:pPr>
        <w:spacing w:before="120"/>
        <w:jc w:val="center"/>
        <w:rPr>
          <w:b/>
          <w:bCs/>
          <w:sz w:val="22"/>
          <w:szCs w:val="22"/>
        </w:rPr>
      </w:pPr>
      <w:r w:rsidRPr="00BD4629">
        <w:rPr>
          <w:b/>
          <w:bCs/>
          <w:sz w:val="22"/>
          <w:szCs w:val="22"/>
          <w:lang w:val="id-ID"/>
        </w:rPr>
        <w:t xml:space="preserve">4. </w:t>
      </w:r>
      <w:r w:rsidR="00271D65" w:rsidRPr="00BD4629">
        <w:rPr>
          <w:b/>
          <w:bCs/>
          <w:sz w:val="22"/>
          <w:szCs w:val="22"/>
        </w:rPr>
        <w:t>KESIMPULAN</w:t>
      </w:r>
    </w:p>
    <w:p w:rsidR="007F1377" w:rsidRPr="0062517E" w:rsidRDefault="007F1377" w:rsidP="00BD4629">
      <w:pPr>
        <w:spacing w:before="120"/>
        <w:ind w:firstLine="567"/>
        <w:jc w:val="both"/>
        <w:rPr>
          <w:sz w:val="22"/>
          <w:szCs w:val="22"/>
          <w:lang w:val="en-GB"/>
        </w:rPr>
      </w:pPr>
      <w:r w:rsidRPr="0062517E">
        <w:rPr>
          <w:sz w:val="22"/>
          <w:szCs w:val="22"/>
          <w:lang w:val="id-ID"/>
        </w:rPr>
        <w:t xml:space="preserve">Dari </w:t>
      </w:r>
      <w:r w:rsidRPr="0062517E">
        <w:rPr>
          <w:sz w:val="22"/>
          <w:szCs w:val="22"/>
          <w:lang w:val="en-GB"/>
        </w:rPr>
        <w:t>hasil penelitian diatas</w:t>
      </w:r>
      <w:r w:rsidRPr="0062517E">
        <w:rPr>
          <w:sz w:val="22"/>
          <w:szCs w:val="22"/>
          <w:lang w:val="id-ID"/>
        </w:rPr>
        <w:t xml:space="preserve"> telah dilakukan</w:t>
      </w:r>
      <w:r w:rsidR="0064212C">
        <w:rPr>
          <w:sz w:val="22"/>
          <w:szCs w:val="22"/>
        </w:rPr>
        <w:t xml:space="preserve"> peramalan curah hujan di Kabupaten Rembang menggunakan metode SMA. Dari hasil analisis yang dilakukan dengan </w:t>
      </w:r>
      <w:r w:rsidR="00803C0B">
        <w:rPr>
          <w:sz w:val="22"/>
          <w:szCs w:val="22"/>
        </w:rPr>
        <w:t xml:space="preserve">periode data latih yang sama, namun </w:t>
      </w:r>
      <w:r w:rsidR="0064212C">
        <w:rPr>
          <w:sz w:val="22"/>
          <w:szCs w:val="22"/>
        </w:rPr>
        <w:t>pemilihan data latih yang berbeda, diketahui bahwa peramalan dengan menggunakan data latih pada bulan yang sama, pada 4 tahun terakhir (data latih kasus 1) dapat memberikan pola yang hamper mirip dengan nilai actual, dibandungkan data latih yang diambil dari 4 bulan terakhir (data latih kasus 2). Selain memiliki pola yang cenderung lebih mirip, data latih kasus 1 memiliki nilai error 69% lebih baik dibandingkan dengan penggunaan data latih kasus 2.</w:t>
      </w:r>
    </w:p>
    <w:p w:rsidR="00113CE6" w:rsidRPr="0062517E" w:rsidRDefault="00113CE6" w:rsidP="0062517E">
      <w:pPr>
        <w:spacing w:before="120"/>
        <w:jc w:val="both"/>
        <w:rPr>
          <w:sz w:val="22"/>
          <w:szCs w:val="22"/>
        </w:rPr>
      </w:pPr>
    </w:p>
    <w:p w:rsidR="0076561F" w:rsidRPr="00BD4629" w:rsidRDefault="0076561F" w:rsidP="0062517E">
      <w:pPr>
        <w:spacing w:before="120"/>
        <w:jc w:val="center"/>
        <w:rPr>
          <w:b/>
          <w:sz w:val="22"/>
          <w:szCs w:val="22"/>
        </w:rPr>
      </w:pPr>
      <w:r w:rsidRPr="00BD4629">
        <w:rPr>
          <w:b/>
          <w:sz w:val="22"/>
          <w:szCs w:val="22"/>
        </w:rPr>
        <w:t>5. SARAN</w:t>
      </w:r>
    </w:p>
    <w:p w:rsidR="007F1377" w:rsidRPr="0062517E" w:rsidRDefault="00E65F77" w:rsidP="00BD4629">
      <w:pPr>
        <w:spacing w:before="120"/>
        <w:ind w:firstLine="567"/>
        <w:jc w:val="both"/>
        <w:rPr>
          <w:sz w:val="22"/>
          <w:szCs w:val="22"/>
          <w:lang w:val="id-ID"/>
        </w:rPr>
      </w:pPr>
      <w:r>
        <w:rPr>
          <w:sz w:val="22"/>
          <w:szCs w:val="22"/>
          <w:lang w:val="en-GB"/>
        </w:rPr>
        <w:t xml:space="preserve">Untuk penelitian selanjutnya, memungkinkan untuk mengunakan metode yang lain seperti </w:t>
      </w:r>
      <w:r w:rsidRPr="00292F7C">
        <w:rPr>
          <w:i/>
          <w:sz w:val="22"/>
          <w:szCs w:val="22"/>
          <w:lang w:val="en-GB"/>
        </w:rPr>
        <w:t>WMA, EMA</w:t>
      </w:r>
      <w:r>
        <w:rPr>
          <w:sz w:val="22"/>
          <w:szCs w:val="22"/>
          <w:lang w:val="en-GB"/>
        </w:rPr>
        <w:t>, regresi linier dan beberapa metode peramalan lainnya, dengan melakukan perlakuan seperti pada pendekatan kasus 2  untuk dapat lebih meningkatkan akurasi atau meminimalkan error</w:t>
      </w:r>
      <w:r w:rsidR="007F1377" w:rsidRPr="0062517E">
        <w:rPr>
          <w:sz w:val="22"/>
          <w:szCs w:val="22"/>
          <w:lang w:val="id-ID"/>
        </w:rPr>
        <w:t>.</w:t>
      </w:r>
    </w:p>
    <w:p w:rsidR="00113CE6" w:rsidRPr="0062517E" w:rsidRDefault="00113CE6" w:rsidP="0062517E">
      <w:pPr>
        <w:spacing w:before="120"/>
        <w:jc w:val="both"/>
        <w:rPr>
          <w:sz w:val="22"/>
          <w:szCs w:val="22"/>
          <w:lang w:eastAsia="id-ID"/>
        </w:rPr>
      </w:pPr>
    </w:p>
    <w:p w:rsidR="00DE7ADC" w:rsidRPr="00BD4629" w:rsidRDefault="00DE7ADC" w:rsidP="0062517E">
      <w:pPr>
        <w:spacing w:before="120"/>
        <w:jc w:val="center"/>
        <w:rPr>
          <w:b/>
          <w:sz w:val="22"/>
          <w:szCs w:val="22"/>
        </w:rPr>
      </w:pPr>
      <w:r w:rsidRPr="00BD4629">
        <w:rPr>
          <w:b/>
          <w:sz w:val="22"/>
          <w:szCs w:val="22"/>
        </w:rPr>
        <w:t>DAFTAR PUSTAKA</w:t>
      </w:r>
    </w:p>
    <w:p w:rsidR="00374651" w:rsidRDefault="006C29E5" w:rsidP="00DD703F">
      <w:pPr>
        <w:spacing w:before="120"/>
        <w:ind w:firstLine="709"/>
        <w:jc w:val="both"/>
        <w:rPr>
          <w:noProof/>
        </w:rPr>
      </w:pPr>
      <w:r>
        <w:rPr>
          <w:sz w:val="22"/>
          <w:szCs w:val="22"/>
        </w:rPr>
        <w:fldChar w:fldCharType="begin"/>
      </w:r>
      <w:r w:rsidR="00E65F77">
        <w:rPr>
          <w:sz w:val="22"/>
          <w:szCs w:val="22"/>
        </w:rPr>
        <w:instrText xml:space="preserve"> BIBLIOGRAPHY  \l 1033 </w:instrText>
      </w:r>
      <w:r>
        <w:rPr>
          <w:sz w:val="22"/>
          <w:szCs w:val="22"/>
        </w:rPr>
        <w:fldChar w:fldCharType="separate"/>
      </w:r>
    </w:p>
    <w:tbl>
      <w:tblPr>
        <w:tblW w:w="5000" w:type="pct"/>
        <w:tblCellSpacing w:w="15" w:type="dxa"/>
        <w:tblCellMar>
          <w:top w:w="15" w:type="dxa"/>
          <w:left w:w="15" w:type="dxa"/>
          <w:bottom w:w="15" w:type="dxa"/>
          <w:right w:w="15" w:type="dxa"/>
        </w:tblCellMar>
        <w:tblLook w:val="04A0"/>
      </w:tblPr>
      <w:tblGrid>
        <w:gridCol w:w="332"/>
        <w:gridCol w:w="8263"/>
      </w:tblGrid>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[1]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P. N. Eris, D. A. Nohe and S. Wahyuningsih, "Peramalan Dengan Metode Smoothing dan Verifikasi Metode Peramalan Dengan Grafik Pengendali Moving Average(MR) (Studi Kasus :Produksi Air Bersih di PDAM Tirta Kencana Samarinda)," </w:t>
            </w:r>
            <w:r w:rsidRPr="00374651">
              <w:rPr>
                <w:i/>
                <w:iCs/>
                <w:noProof/>
                <w:sz w:val="22"/>
                <w:szCs w:val="22"/>
              </w:rPr>
              <w:t xml:space="preserve">Jurnal EKSPONENSIAL, </w:t>
            </w:r>
            <w:r w:rsidRPr="00374651">
              <w:rPr>
                <w:noProof/>
                <w:sz w:val="22"/>
                <w:szCs w:val="22"/>
              </w:rPr>
              <w:t xml:space="preserve">vol. 5, no. 2, pp. 203-210, 2014. </w:t>
            </w:r>
          </w:p>
        </w:tc>
      </w:tr>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[2]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Gunawan and J. Gaslim, "Aplikasi Web Grafik SVG Perkiraan Tren Emas Dengan Metode Moving Average," </w:t>
            </w:r>
            <w:r w:rsidRPr="00374651">
              <w:rPr>
                <w:i/>
                <w:iCs/>
                <w:noProof/>
                <w:sz w:val="22"/>
                <w:szCs w:val="22"/>
              </w:rPr>
              <w:t xml:space="preserve">JSM STIMIK Mikroskil, </w:t>
            </w:r>
            <w:r w:rsidRPr="00374651">
              <w:rPr>
                <w:noProof/>
                <w:sz w:val="22"/>
                <w:szCs w:val="22"/>
              </w:rPr>
              <w:t xml:space="preserve">vol. 14, no. 1, pp. 1-10, 2013. </w:t>
            </w:r>
          </w:p>
        </w:tc>
      </w:tr>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[3]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K. Z. Anggriana, "Analisis Perencanaan dan Pengendalian Persediaan Busbar berdasarkan sistem MRP (Material Requirement Planning) di PT TIS," </w:t>
            </w:r>
            <w:r w:rsidRPr="00374651">
              <w:rPr>
                <w:i/>
                <w:iCs/>
                <w:noProof/>
                <w:sz w:val="22"/>
                <w:szCs w:val="22"/>
              </w:rPr>
              <w:t xml:space="preserve">Jurnal PASTI, </w:t>
            </w:r>
            <w:r w:rsidRPr="00374651">
              <w:rPr>
                <w:noProof/>
                <w:sz w:val="22"/>
                <w:szCs w:val="22"/>
              </w:rPr>
              <w:t xml:space="preserve">vol. IX, no. 3, p. 320 – 337, 2015. </w:t>
            </w:r>
          </w:p>
        </w:tc>
      </w:tr>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[4]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P. Sulistyanto, O. Wahyunggoro and . A. I. Cahyadi, "Pengolahan Isyarat Load Cell SEN128A3B Menggunakan Metode Moving Average," in </w:t>
            </w:r>
            <w:r w:rsidRPr="00374651">
              <w:rPr>
                <w:i/>
                <w:iCs/>
                <w:noProof/>
                <w:sz w:val="22"/>
                <w:szCs w:val="22"/>
              </w:rPr>
              <w:t>Seminar Nasional Teknologi Informasi dan Multimedia</w:t>
            </w:r>
            <w:r w:rsidRPr="00374651">
              <w:rPr>
                <w:noProof/>
                <w:sz w:val="22"/>
                <w:szCs w:val="22"/>
              </w:rPr>
              <w:t xml:space="preserve">, Yogyakarta, 2015. </w:t>
            </w:r>
          </w:p>
        </w:tc>
      </w:tr>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[5]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D. D. P. Asthri, Topowijono and S. Sulasmiyati, "Analisis Teknikal Dengan Indikator Moving Average Convergence Divergence Untuk Menentukan Sinyal Membeli Dan Menjual Dalam Perdagangan Saham (Studi Pada Perusahaan Sub Sekto Makanan Dan Minuman Di Bei Tahun 2013-2015)," </w:t>
            </w:r>
            <w:r w:rsidRPr="00374651">
              <w:rPr>
                <w:i/>
                <w:iCs/>
                <w:noProof/>
                <w:sz w:val="22"/>
                <w:szCs w:val="22"/>
              </w:rPr>
              <w:t xml:space="preserve">Jurnal Administrasi Bisnis (JAB), </w:t>
            </w:r>
            <w:r w:rsidRPr="00374651">
              <w:rPr>
                <w:noProof/>
                <w:sz w:val="22"/>
                <w:szCs w:val="22"/>
              </w:rPr>
              <w:t xml:space="preserve">vol. 33, no. 2, pp. 41-48, 2016. </w:t>
            </w:r>
          </w:p>
        </w:tc>
      </w:tr>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lastRenderedPageBreak/>
              <w:t xml:space="preserve">[6]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N. Ardani, W. R. Murhadi and D. Marciano, "Investasi: Komparasi Strategi Buy and Hold dengan Pendekatan Teknikal," </w:t>
            </w:r>
            <w:r w:rsidRPr="00374651">
              <w:rPr>
                <w:i/>
                <w:iCs/>
                <w:noProof/>
                <w:sz w:val="22"/>
                <w:szCs w:val="22"/>
              </w:rPr>
              <w:t xml:space="preserve">JURNAL AKUNTANSI DAN KEUANGAN, </w:t>
            </w:r>
            <w:r w:rsidRPr="00374651">
              <w:rPr>
                <w:noProof/>
                <w:sz w:val="22"/>
                <w:szCs w:val="22"/>
              </w:rPr>
              <w:t xml:space="preserve">vol. 14, no. 1, pp. 32-44, 2012. </w:t>
            </w:r>
          </w:p>
        </w:tc>
      </w:tr>
      <w:tr w:rsidR="00374651" w:rsidRPr="00374651">
        <w:trPr>
          <w:divId w:val="1656758459"/>
          <w:tblCellSpacing w:w="15" w:type="dxa"/>
        </w:trPr>
        <w:tc>
          <w:tcPr>
            <w:tcW w:w="50" w:type="pct"/>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[7] </w:t>
            </w:r>
          </w:p>
        </w:tc>
        <w:tc>
          <w:tcPr>
            <w:tcW w:w="0" w:type="auto"/>
            <w:hideMark/>
          </w:tcPr>
          <w:p w:rsidR="00374651" w:rsidRPr="00374651" w:rsidRDefault="00374651" w:rsidP="00374651">
            <w:pPr>
              <w:pStyle w:val="Bibliography"/>
              <w:spacing w:line="240" w:lineRule="auto"/>
              <w:rPr>
                <w:noProof/>
                <w:sz w:val="22"/>
                <w:szCs w:val="22"/>
              </w:rPr>
            </w:pPr>
            <w:r w:rsidRPr="00374651">
              <w:rPr>
                <w:noProof/>
                <w:sz w:val="22"/>
                <w:szCs w:val="22"/>
              </w:rPr>
              <w:t xml:space="preserve">S. Wardah and Iskandar, "Analisis Peramalan Penjualan Produk Keripik Pisang Kemasan Bungkus (Studi Kasus : Home Industry Arwana Food Tembilahan)," </w:t>
            </w:r>
            <w:r w:rsidRPr="00374651">
              <w:rPr>
                <w:i/>
                <w:iCs/>
                <w:noProof/>
                <w:sz w:val="22"/>
                <w:szCs w:val="22"/>
              </w:rPr>
              <w:t xml:space="preserve">Jurnal Teknik Industri, </w:t>
            </w:r>
            <w:r w:rsidRPr="00374651">
              <w:rPr>
                <w:noProof/>
                <w:sz w:val="22"/>
                <w:szCs w:val="22"/>
              </w:rPr>
              <w:t xml:space="preserve">vol. XI , no. 3, pp. 135-142, 2016. </w:t>
            </w:r>
          </w:p>
        </w:tc>
      </w:tr>
    </w:tbl>
    <w:p w:rsidR="00374651" w:rsidRDefault="00374651">
      <w:pPr>
        <w:divId w:val="1656758459"/>
        <w:rPr>
          <w:noProof/>
        </w:rPr>
      </w:pPr>
    </w:p>
    <w:p w:rsidR="000A34C2" w:rsidRPr="0062517E" w:rsidRDefault="006C29E5" w:rsidP="00DD703F">
      <w:pPr>
        <w:spacing w:before="120"/>
        <w:ind w:firstLine="709"/>
        <w:jc w:val="both"/>
        <w:rPr>
          <w:sz w:val="22"/>
          <w:szCs w:val="22"/>
        </w:rPr>
      </w:pPr>
      <w:r>
        <w:rPr>
          <w:sz w:val="22"/>
          <w:szCs w:val="22"/>
        </w:rPr>
        <w:fldChar w:fldCharType="end"/>
      </w:r>
    </w:p>
    <w:sectPr w:rsidR="000A34C2" w:rsidRPr="0062517E" w:rsidSect="00CF3485">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418" w:left="1701" w:header="1134" w:footer="1134"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41" w:rsidRDefault="00C57441">
      <w:r>
        <w:separator/>
      </w:r>
    </w:p>
  </w:endnote>
  <w:endnote w:type="continuationSeparator" w:id="1">
    <w:p w:rsidR="00C57441" w:rsidRDefault="00C57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0B" w:rsidRPr="005B3F78" w:rsidRDefault="006C29E5" w:rsidP="008B04B3">
    <w:pPr>
      <w:pStyle w:val="Header"/>
      <w:tabs>
        <w:tab w:val="clear" w:pos="4320"/>
        <w:tab w:val="clear" w:pos="8640"/>
        <w:tab w:val="left" w:pos="2992"/>
      </w:tabs>
      <w:ind w:right="90"/>
      <w:rPr>
        <w:color w:val="FFFFFF"/>
        <w:sz w:val="22"/>
        <w:szCs w:val="22"/>
      </w:rPr>
    </w:pPr>
    <w:r w:rsidRPr="006C29E5">
      <w:rPr>
        <w:noProof/>
      </w:rPr>
      <w:pict>
        <v:line id="Line 3" o:spid="_x0000_s4098" style="position:absolute;z-index:251658752;visibility:visible;mso-wrap-distance-top:-3e-5mm;mso-wrap-distance-bottom:-3e-5mm"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t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MxD&#10;a1gTAgAAKAQAAA4AAAAAAAAAAAAAAAAALgIAAGRycy9lMm9Eb2MueG1sUEsBAi0AFAAGAAgAAAAh&#10;APbatCLdAAAACAEAAA8AAAAAAAAAAAAAAAAAbQQAAGRycy9kb3ducmV2LnhtbFBLBQYAAAAABAAE&#10;APMAAAB3BQAAAAA=&#10;"/>
      </w:pict>
    </w:r>
    <w:r w:rsidR="00CF3485">
      <w:rPr>
        <w:i/>
        <w:sz w:val="22"/>
        <w:szCs w:val="22"/>
        <w:lang w:val="id-ID"/>
      </w:rPr>
      <w:t xml:space="preserve">Journal of Information System, Mei 2018  </w:t>
    </w:r>
    <w:r w:rsidR="00CF3485">
      <w:rPr>
        <w:i/>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0B" w:rsidRPr="00CF3485" w:rsidRDefault="00803C0B" w:rsidP="00CF3485">
    <w:pPr>
      <w:pStyle w:val="Footer"/>
      <w:pBdr>
        <w:top w:val="single" w:sz="4" w:space="0" w:color="auto"/>
      </w:pBdr>
      <w:jc w:val="right"/>
      <w:rPr>
        <w:i/>
        <w:color w:val="FF0000"/>
        <w:sz w:val="22"/>
        <w:szCs w:val="22"/>
      </w:rPr>
    </w:pPr>
    <w:r w:rsidRPr="005B3F78">
      <w:rPr>
        <w:i/>
        <w:color w:val="FFFFFF"/>
        <w:sz w:val="22"/>
        <w:szCs w:val="22"/>
      </w:rPr>
      <w:t>Title of manuscript is short an</w:t>
    </w:r>
    <w:r w:rsidR="00CF3485">
      <w:rPr>
        <w:i/>
        <w:color w:val="FFFFFF"/>
        <w:sz w:val="22"/>
        <w:szCs w:val="22"/>
        <w:lang w:val="id-ID"/>
      </w:rPr>
      <w:t xml:space="preserve">       </w:t>
    </w:r>
    <w:r w:rsidRPr="005B3F78">
      <w:rPr>
        <w:i/>
        <w:color w:val="FFFFFF"/>
        <w:sz w:val="22"/>
        <w:szCs w:val="22"/>
      </w:rPr>
      <w:t>d</w:t>
    </w:r>
    <w:r w:rsidR="00CF3485">
      <w:rPr>
        <w:i/>
        <w:color w:val="FFFFFF"/>
        <w:sz w:val="22"/>
        <w:szCs w:val="22"/>
        <w:lang w:val="id-ID"/>
      </w:rPr>
      <w:t xml:space="preserve">               </w:t>
    </w:r>
    <w:r w:rsidRPr="005B3F78">
      <w:rPr>
        <w:i/>
        <w:color w:val="FFFFFF"/>
        <w:sz w:val="22"/>
        <w:szCs w:val="22"/>
      </w:rPr>
      <w:t xml:space="preserve"> </w:t>
    </w:r>
    <w:r w:rsidR="00CF3485">
      <w:rPr>
        <w:i/>
        <w:color w:val="FFFFFF"/>
        <w:sz w:val="22"/>
        <w:szCs w:val="22"/>
        <w:lang w:val="id-ID"/>
      </w:rPr>
      <w:t xml:space="preserve"> </w:t>
    </w:r>
    <w:r w:rsidR="00CF3485">
      <w:rPr>
        <w:i/>
        <w:sz w:val="22"/>
        <w:szCs w:val="22"/>
        <w:lang w:val="id-ID"/>
      </w:rPr>
      <w:t xml:space="preserve">Journal of Information System, </w:t>
    </w:r>
    <w:r w:rsidR="00CF3485" w:rsidRPr="00CF3485">
      <w:rPr>
        <w:i/>
        <w:sz w:val="22"/>
        <w:szCs w:val="22"/>
        <w:lang w:val="id-ID"/>
      </w:rPr>
      <w:t>Mei 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93FDF23C40194F29A2FC754D47433744"/>
      </w:placeholder>
      <w:temporary/>
      <w:showingPlcHdr/>
    </w:sdtPr>
    <w:sdtContent>
      <w:p w:rsidR="00CF3485" w:rsidRDefault="00CF3485">
        <w:pPr>
          <w:pStyle w:val="Footer"/>
        </w:pPr>
        <w:r>
          <w:t>[Type text]</w:t>
        </w:r>
      </w:p>
    </w:sdtContent>
  </w:sdt>
  <w:p w:rsidR="00803C0B" w:rsidRPr="005B3F78" w:rsidRDefault="00CF3485" w:rsidP="00CF3485">
    <w:pPr>
      <w:pStyle w:val="Footer"/>
      <w:pBdr>
        <w:top w:val="single" w:sz="4" w:space="1" w:color="auto"/>
      </w:pBdr>
      <w:jc w:val="right"/>
      <w:rPr>
        <w:i/>
        <w:color w:val="FFFFFF"/>
        <w:sz w:val="22"/>
        <w:szCs w:val="22"/>
      </w:rPr>
    </w:pPr>
    <w:r>
      <w:rPr>
        <w:i/>
        <w:sz w:val="22"/>
        <w:szCs w:val="22"/>
        <w:lang w:val="id-ID"/>
      </w:rPr>
      <w:t xml:space="preserve">Journal of Information System, Mei 2018  </w:t>
    </w:r>
    <w:r>
      <w:rPr>
        <w: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41" w:rsidRDefault="00C57441">
      <w:r>
        <w:separator/>
      </w:r>
    </w:p>
  </w:footnote>
  <w:footnote w:type="continuationSeparator" w:id="1">
    <w:p w:rsidR="00C57441" w:rsidRDefault="00C57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0B" w:rsidRPr="00C52A26" w:rsidRDefault="006C29E5"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803C0B" w:rsidRPr="00C52A26">
      <w:rPr>
        <w:rStyle w:val="PageNumber"/>
        <w:sz w:val="22"/>
        <w:szCs w:val="22"/>
      </w:rPr>
      <w:instrText xml:space="preserve">PAGE  </w:instrText>
    </w:r>
    <w:r w:rsidRPr="00C52A26">
      <w:rPr>
        <w:rStyle w:val="PageNumber"/>
        <w:sz w:val="22"/>
        <w:szCs w:val="22"/>
      </w:rPr>
      <w:fldChar w:fldCharType="separate"/>
    </w:r>
    <w:r w:rsidR="00CF3485">
      <w:rPr>
        <w:rStyle w:val="PageNumber"/>
        <w:noProof/>
        <w:sz w:val="22"/>
        <w:szCs w:val="22"/>
      </w:rPr>
      <w:t>58</w:t>
    </w:r>
    <w:r w:rsidRPr="00C52A26">
      <w:rPr>
        <w:rStyle w:val="PageNumber"/>
        <w:sz w:val="22"/>
        <w:szCs w:val="22"/>
      </w:rPr>
      <w:fldChar w:fldCharType="end"/>
    </w:r>
  </w:p>
  <w:p w:rsidR="00803C0B" w:rsidRPr="00C52A26" w:rsidRDefault="006C29E5" w:rsidP="00C46B50">
    <w:pPr>
      <w:pStyle w:val="Header"/>
      <w:tabs>
        <w:tab w:val="clear" w:pos="4320"/>
        <w:tab w:val="clear" w:pos="8640"/>
        <w:tab w:val="left" w:pos="2992"/>
        <w:tab w:val="right" w:pos="8505"/>
      </w:tabs>
      <w:ind w:firstLine="1440"/>
      <w:rPr>
        <w:sz w:val="22"/>
        <w:szCs w:val="22"/>
      </w:rPr>
    </w:pPr>
    <w:r w:rsidRPr="006C29E5">
      <w:rPr>
        <w:noProof/>
      </w:rPr>
      <w:pict>
        <v:line id="Line 2" o:spid="_x0000_s4099" style="position:absolute;left:0;text-align:left;z-index:251657728;visibility:visible;mso-wrap-distance-top:-3e-5mm;mso-wrap-distance-bottom:-3e-5mm"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w:r>
    <w:r w:rsidR="00803C0B" w:rsidRPr="005B3F78">
      <w:rPr>
        <w:color w:val="FFFFFF"/>
        <w:sz w:val="22"/>
        <w:szCs w:val="22"/>
      </w:rPr>
      <w:sym w:font="Wingdings" w:char="F06E"/>
    </w:r>
    <w:r w:rsidR="00803C0B" w:rsidRPr="00C52A26">
      <w:rPr>
        <w:sz w:val="22"/>
        <w:szCs w:val="22"/>
      </w:rPr>
      <w:tab/>
    </w:r>
    <w:r w:rsidR="00803C0B" w:rsidRPr="00C52A26">
      <w:rPr>
        <w:sz w:val="22"/>
        <w:szCs w:val="22"/>
      </w:rPr>
      <w:tab/>
    </w:r>
    <w:r w:rsidR="00803C0B" w:rsidRPr="005B3F78">
      <w:rPr>
        <w:color w:val="FFFFFF"/>
        <w:sz w:val="22"/>
        <w:szCs w:val="22"/>
      </w:rPr>
      <w:t>ISSN: 1978-1520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0B" w:rsidRPr="0068702E" w:rsidRDefault="006C29E5"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803C0B" w:rsidRPr="0068702E">
      <w:rPr>
        <w:rStyle w:val="PageNumber"/>
        <w:sz w:val="22"/>
        <w:szCs w:val="22"/>
      </w:rPr>
      <w:instrText xml:space="preserve">PAGE  </w:instrText>
    </w:r>
    <w:r w:rsidRPr="0068702E">
      <w:rPr>
        <w:rStyle w:val="PageNumber"/>
        <w:sz w:val="22"/>
        <w:szCs w:val="22"/>
      </w:rPr>
      <w:fldChar w:fldCharType="separate"/>
    </w:r>
    <w:r w:rsidR="00CF3485">
      <w:rPr>
        <w:rStyle w:val="PageNumber"/>
        <w:noProof/>
        <w:sz w:val="22"/>
        <w:szCs w:val="22"/>
      </w:rPr>
      <w:t>57</w:t>
    </w:r>
    <w:r w:rsidRPr="0068702E">
      <w:rPr>
        <w:rStyle w:val="PageNumber"/>
        <w:sz w:val="22"/>
        <w:szCs w:val="22"/>
      </w:rPr>
      <w:fldChar w:fldCharType="end"/>
    </w:r>
  </w:p>
  <w:p w:rsidR="00000000" w:rsidRPr="00CF3485" w:rsidRDefault="00803C0B" w:rsidP="00CF3485">
    <w:pPr>
      <w:pStyle w:val="Header"/>
      <w:pBdr>
        <w:bottom w:val="single" w:sz="4" w:space="1" w:color="auto"/>
      </w:pBdr>
      <w:tabs>
        <w:tab w:val="clear" w:pos="8640"/>
        <w:tab w:val="left" w:pos="0"/>
        <w:tab w:val="right" w:pos="8222"/>
        <w:tab w:val="right" w:pos="8505"/>
      </w:tabs>
      <w:rPr>
        <w:sz w:val="22"/>
        <w:szCs w:val="22"/>
        <w:lang w:val="id-ID"/>
      </w:rPr>
    </w:pPr>
    <w:r w:rsidRPr="005B3F78">
      <w:rPr>
        <w:b/>
        <w:color w:val="FFFFFF"/>
        <w:sz w:val="22"/>
        <w:szCs w:val="22"/>
      </w:rPr>
      <w:t>IJCCS</w:t>
    </w:r>
    <w:r w:rsidRPr="005B3F78">
      <w:rPr>
        <w:color w:val="FFFFFF"/>
        <w:sz w:val="22"/>
        <w:szCs w:val="22"/>
      </w:rPr>
      <w:tab/>
      <w:t>ISSN: 1978-1520</w:t>
    </w:r>
    <w:r w:rsidRPr="0068702E">
      <w:rPr>
        <w:sz w:val="22"/>
        <w:szCs w:val="22"/>
      </w:rPr>
      <w:tab/>
    </w:r>
    <w:r w:rsidRPr="0068702E">
      <w:rPr>
        <w:sz w:val="22"/>
        <w:szCs w:val="22"/>
      </w:rPr>
      <w:sym w:font="Wingdings" w:char="F06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0B" w:rsidRPr="005B3F78" w:rsidRDefault="00803C0B" w:rsidP="008B04B3">
    <w:pPr>
      <w:pStyle w:val="Header"/>
      <w:tabs>
        <w:tab w:val="clear" w:pos="4320"/>
        <w:tab w:val="clear" w:pos="8640"/>
      </w:tabs>
      <w:ind w:right="45"/>
      <w:rPr>
        <w:color w:val="FFFFFF"/>
        <w:sz w:val="22"/>
        <w:szCs w:val="22"/>
      </w:rPr>
    </w:pPr>
    <w:r w:rsidRPr="005B3F78">
      <w:rPr>
        <w:b/>
        <w:color w:val="FFFFFF"/>
        <w:sz w:val="22"/>
        <w:szCs w:val="22"/>
      </w:rPr>
      <w:t>IJCCS</w:t>
    </w:r>
    <w:r w:rsidRPr="005B3F78">
      <w:rPr>
        <w:color w:val="FFFFFF"/>
        <w:sz w:val="22"/>
        <w:szCs w:val="22"/>
      </w:rPr>
      <w:t>, Vol.x, No.x, Julyxxxx, pp. 1~5</w:t>
    </w:r>
  </w:p>
  <w:p w:rsidR="00803C0B" w:rsidRPr="00C46B50" w:rsidRDefault="00803C0B" w:rsidP="00203BE4">
    <w:pPr>
      <w:pStyle w:val="Header"/>
      <w:tabs>
        <w:tab w:val="clear" w:pos="4320"/>
        <w:tab w:val="clear" w:pos="8640"/>
      </w:tabs>
      <w:ind w:right="45"/>
      <w:rPr>
        <w:rStyle w:val="PageNumber"/>
        <w:sz w:val="22"/>
        <w:szCs w:val="22"/>
      </w:rPr>
    </w:pPr>
    <w:r w:rsidRPr="005B3F78">
      <w:rPr>
        <w:color w:val="FFFFFF"/>
        <w:sz w:val="22"/>
        <w:szCs w:val="22"/>
      </w:rPr>
      <w:t>ISSN: 1978-1520</w:t>
    </w:r>
    <w:r w:rsidRPr="005B3F78">
      <w:rPr>
        <w:color w:val="FFFFFF"/>
        <w:sz w:val="22"/>
        <w:szCs w:val="22"/>
      </w:rPr>
      <w:tab/>
    </w:r>
    <w:r w:rsidRPr="005B3F78">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rStyle w:val="PageNumber"/>
        <w:sz w:val="22"/>
        <w:szCs w:val="22"/>
        <w:lang w:val="it-IT"/>
      </w:rPr>
      <w:tab/>
    </w:r>
    <w:r w:rsidRPr="00C46B50">
      <w:rPr>
        <w:sz w:val="22"/>
        <w:szCs w:val="22"/>
      </w:rPr>
      <w:sym w:font="Wingdings" w:char="F06E"/>
    </w:r>
    <w:r w:rsidR="006C29E5" w:rsidRPr="00C46B50">
      <w:rPr>
        <w:rStyle w:val="PageNumber"/>
        <w:sz w:val="22"/>
        <w:szCs w:val="22"/>
      </w:rPr>
      <w:fldChar w:fldCharType="begin"/>
    </w:r>
    <w:r w:rsidRPr="00C46B50">
      <w:rPr>
        <w:rStyle w:val="PageNumber"/>
        <w:sz w:val="22"/>
        <w:szCs w:val="22"/>
      </w:rPr>
      <w:instrText xml:space="preserve"> PAGE </w:instrText>
    </w:r>
    <w:r w:rsidR="006C29E5" w:rsidRPr="00C46B50">
      <w:rPr>
        <w:rStyle w:val="PageNumber"/>
        <w:sz w:val="22"/>
        <w:szCs w:val="22"/>
      </w:rPr>
      <w:fldChar w:fldCharType="separate"/>
    </w:r>
    <w:r w:rsidR="00CF3485">
      <w:rPr>
        <w:rStyle w:val="PageNumber"/>
        <w:noProof/>
        <w:sz w:val="22"/>
        <w:szCs w:val="22"/>
      </w:rPr>
      <w:t>49</w:t>
    </w:r>
    <w:r w:rsidR="006C29E5" w:rsidRPr="00C46B50">
      <w:rPr>
        <w:rStyle w:val="PageNumber"/>
        <w:sz w:val="22"/>
        <w:szCs w:val="22"/>
      </w:rPr>
      <w:fldChar w:fldCharType="end"/>
    </w:r>
  </w:p>
  <w:p w:rsidR="00803C0B" w:rsidRPr="00C46B50" w:rsidRDefault="006C29E5" w:rsidP="008B04B3">
    <w:pPr>
      <w:pStyle w:val="Header"/>
      <w:tabs>
        <w:tab w:val="clear" w:pos="4320"/>
        <w:tab w:val="clear" w:pos="8640"/>
      </w:tabs>
      <w:ind w:right="45"/>
      <w:jc w:val="right"/>
      <w:rPr>
        <w:rStyle w:val="PageNumber"/>
        <w:sz w:val="22"/>
        <w:szCs w:val="22"/>
      </w:rPr>
    </w:pPr>
    <w:r w:rsidRPr="006C29E5">
      <w:rPr>
        <w:noProof/>
      </w:rPr>
      <w:pict>
        <v:line id="Line 1" o:spid="_x0000_s4097" style="position:absolute;left:0;text-align:left;z-index:251656704;visibility:visible;mso-wrap-distance-top:-3e-5mm;mso-wrap-distance-bottom:-3e-5mm"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JzEw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cnDY56lYBq9niWkvAYa6/xHrnsUJhWWoDkSk8Oz8yAdoFdIuEfptZAy&#10;mi0VGio8n+STGOC0FCwcBpizu20tLTqQ0C7xC3UAsjuY1XvFIlnHCVtd5p4IeZ4DXqrAB6mAnMvs&#10;3A/f5ul8NVvNilGRT1ejIm2a0Yd1XYym6+xx0jw0dd1k34O0rCg7wRhXQd21N7Pi77y/vJJzV926&#10;81aG5J49pghir/8oOnoZ7Ds3wlaz08aGagRboR0j+PJ0Qr//uo6onw98+QM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MZIEnMT&#10;AgAAKAQAAA4AAAAAAAAAAAAAAAAALgIAAGRycy9lMm9Eb2MueG1sUEsBAi0AFAAGAAgAAAAhAAoL&#10;j+LaAAAABgEAAA8AAAAAAAAAAAAAAAAAbQQAAGRycy9kb3ducmV2LnhtbFBLBQYAAAAABAAEAPMA&#10;AAB0BQAAAAA=&#10;"/>
      </w:pict>
    </w:r>
    <w:r w:rsidR="00803C0B" w:rsidRPr="00C46B50">
      <w:rPr>
        <w:rStyle w:val="PageNumber"/>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195"/>
    <w:multiLevelType w:val="hybridMultilevel"/>
    <w:tmpl w:val="B5002F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6870D1"/>
    <w:multiLevelType w:val="hybridMultilevel"/>
    <w:tmpl w:val="D9482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A64D7"/>
    <w:multiLevelType w:val="hybridMultilevel"/>
    <w:tmpl w:val="B33A66F0"/>
    <w:lvl w:ilvl="0" w:tplc="07AEDE98">
      <w:start w:val="1"/>
      <w:numFmt w:val="lowerLetter"/>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9438CBE4">
      <w:start w:val="1"/>
      <w:numFmt w:val="decimal"/>
      <w:lvlText w:val="%4."/>
      <w:lvlJc w:val="left"/>
      <w:pPr>
        <w:ind w:left="360" w:hanging="360"/>
      </w:pPr>
      <w:rPr>
        <w:i w:val="0"/>
      </w:r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134F7052"/>
    <w:multiLevelType w:val="hybridMultilevel"/>
    <w:tmpl w:val="94027FA6"/>
    <w:lvl w:ilvl="0" w:tplc="5628C1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5B04366"/>
    <w:multiLevelType w:val="hybridMultilevel"/>
    <w:tmpl w:val="A22019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8C75EA"/>
    <w:multiLevelType w:val="hybridMultilevel"/>
    <w:tmpl w:val="E36C31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3205D"/>
    <w:multiLevelType w:val="hybridMultilevel"/>
    <w:tmpl w:val="DEAC054C"/>
    <w:lvl w:ilvl="0" w:tplc="B07AB9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42056B"/>
    <w:multiLevelType w:val="hybridMultilevel"/>
    <w:tmpl w:val="1AE2CB4A"/>
    <w:lvl w:ilvl="0" w:tplc="8C0C0E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92D4A"/>
    <w:multiLevelType w:val="hybridMultilevel"/>
    <w:tmpl w:val="58B814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465A52"/>
    <w:multiLevelType w:val="hybridMultilevel"/>
    <w:tmpl w:val="975E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8532B3"/>
    <w:multiLevelType w:val="hybridMultilevel"/>
    <w:tmpl w:val="0C9C3F7C"/>
    <w:lvl w:ilvl="0" w:tplc="BC9C40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9992B47"/>
    <w:multiLevelType w:val="hybridMultilevel"/>
    <w:tmpl w:val="5C127994"/>
    <w:lvl w:ilvl="0" w:tplc="299EE47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4">
    <w:nsid w:val="63F567CA"/>
    <w:multiLevelType w:val="hybridMultilevel"/>
    <w:tmpl w:val="677EC1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5E3553"/>
    <w:multiLevelType w:val="hybridMultilevel"/>
    <w:tmpl w:val="048A95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2A4F5B"/>
    <w:multiLevelType w:val="hybridMultilevel"/>
    <w:tmpl w:val="CA12C2F8"/>
    <w:lvl w:ilvl="0" w:tplc="73006C30">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8">
    <w:nsid w:val="68C80676"/>
    <w:multiLevelType w:val="hybridMultilevel"/>
    <w:tmpl w:val="B33A66F0"/>
    <w:lvl w:ilvl="0" w:tplc="07AEDE98">
      <w:start w:val="1"/>
      <w:numFmt w:val="lowerLetter"/>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9438CBE4">
      <w:start w:val="1"/>
      <w:numFmt w:val="decimal"/>
      <w:lvlText w:val="%4."/>
      <w:lvlJc w:val="left"/>
      <w:pPr>
        <w:ind w:left="360" w:hanging="360"/>
      </w:pPr>
      <w:rPr>
        <w:i w:val="0"/>
      </w:r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nsid w:val="6A033046"/>
    <w:multiLevelType w:val="hybridMultilevel"/>
    <w:tmpl w:val="D0F25BAC"/>
    <w:lvl w:ilvl="0" w:tplc="D19280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1">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2">
    <w:nsid w:val="72E20C45"/>
    <w:multiLevelType w:val="hybridMultilevel"/>
    <w:tmpl w:val="34225C0E"/>
    <w:lvl w:ilvl="0" w:tplc="E046682E">
      <w:start w:val="1"/>
      <w:numFmt w:val="bullet"/>
      <w:lvlText w:val=""/>
      <w:lvlJc w:val="left"/>
      <w:pPr>
        <w:ind w:left="1080" w:hanging="360"/>
      </w:pPr>
      <w:rPr>
        <w:rFonts w:ascii="Wingdings" w:hAnsi="Wingdings" w:hint="default"/>
        <w:vertAlign w:val="baseline"/>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8B87F8A"/>
    <w:multiLevelType w:val="hybridMultilevel"/>
    <w:tmpl w:val="D9C4B092"/>
    <w:lvl w:ilvl="0" w:tplc="847E4A7C">
      <w:start w:val="1"/>
      <w:numFmt w:val="lowerLetter"/>
      <w:lvlText w:val="%1."/>
      <w:lvlJc w:val="left"/>
      <w:pPr>
        <w:ind w:left="717" w:hanging="360"/>
      </w:pPr>
      <w:rPr>
        <w:rFonts w:ascii="Times New Roman" w:eastAsia="Times New Roman" w:hAnsi="Times New Roman" w:cs="Times New Roman"/>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num w:numId="1">
    <w:abstractNumId w:val="23"/>
  </w:num>
  <w:num w:numId="2">
    <w:abstractNumId w:val="19"/>
  </w:num>
  <w:num w:numId="3">
    <w:abstractNumId w:val="30"/>
  </w:num>
  <w:num w:numId="4">
    <w:abstractNumId w:val="18"/>
  </w:num>
  <w:num w:numId="5">
    <w:abstractNumId w:val="21"/>
  </w:num>
  <w:num w:numId="6">
    <w:abstractNumId w:val="27"/>
  </w:num>
  <w:num w:numId="7">
    <w:abstractNumId w:val="22"/>
  </w:num>
  <w:num w:numId="8">
    <w:abstractNumId w:val="20"/>
  </w:num>
  <w:num w:numId="9">
    <w:abstractNumId w:val="15"/>
  </w:num>
  <w:num w:numId="10">
    <w:abstractNumId w:val="7"/>
  </w:num>
  <w:num w:numId="11">
    <w:abstractNumId w:val="6"/>
  </w:num>
  <w:num w:numId="12">
    <w:abstractNumId w:val="13"/>
  </w:num>
  <w:num w:numId="13">
    <w:abstractNumId w:val="8"/>
  </w:num>
  <w:num w:numId="14">
    <w:abstractNumId w:val="14"/>
  </w:num>
  <w:num w:numId="15">
    <w:abstractNumId w:val="31"/>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25"/>
  </w:num>
  <w:num w:numId="21">
    <w:abstractNumId w:val="9"/>
  </w:num>
  <w:num w:numId="22">
    <w:abstractNumId w:val="26"/>
  </w:num>
  <w:num w:numId="23">
    <w:abstractNumId w:val="1"/>
  </w:num>
  <w:num w:numId="24">
    <w:abstractNumId w:val="3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2"/>
  </w:num>
  <w:num w:numId="28">
    <w:abstractNumId w:val="5"/>
  </w:num>
  <w:num w:numId="29">
    <w:abstractNumId w:val="10"/>
  </w:num>
  <w:num w:numId="30">
    <w:abstractNumId w:val="4"/>
  </w:num>
  <w:num w:numId="31">
    <w:abstractNumId w:val="16"/>
  </w:num>
  <w:num w:numId="32">
    <w:abstractNumId w:val="29"/>
  </w:num>
  <w:num w:numId="33">
    <w:abstractNumId w:val="3"/>
  </w:num>
  <w:num w:numId="34">
    <w:abstractNumId w:val="28"/>
  </w:num>
  <w:num w:numId="3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00"/>
  <w:displayHorizontalDrawingGridEvery w:val="2"/>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5B3F78"/>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34C2"/>
    <w:rsid w:val="000A592D"/>
    <w:rsid w:val="000A643C"/>
    <w:rsid w:val="000A7ACA"/>
    <w:rsid w:val="000B0641"/>
    <w:rsid w:val="000B1C09"/>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BBB"/>
    <w:rsid w:val="000E0C84"/>
    <w:rsid w:val="000E0CE9"/>
    <w:rsid w:val="000E0E3C"/>
    <w:rsid w:val="000E1C9D"/>
    <w:rsid w:val="000E28E0"/>
    <w:rsid w:val="000E4FD6"/>
    <w:rsid w:val="000E5F8C"/>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2B7C"/>
    <w:rsid w:val="00166432"/>
    <w:rsid w:val="00167012"/>
    <w:rsid w:val="001671A8"/>
    <w:rsid w:val="0016761A"/>
    <w:rsid w:val="00167BE2"/>
    <w:rsid w:val="0017238E"/>
    <w:rsid w:val="00177E2C"/>
    <w:rsid w:val="00180992"/>
    <w:rsid w:val="00180D27"/>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A49CB"/>
    <w:rsid w:val="001B2439"/>
    <w:rsid w:val="001B2EF9"/>
    <w:rsid w:val="001B4AB3"/>
    <w:rsid w:val="001B5250"/>
    <w:rsid w:val="001B5719"/>
    <w:rsid w:val="001B621C"/>
    <w:rsid w:val="001B64D0"/>
    <w:rsid w:val="001B6736"/>
    <w:rsid w:val="001B7915"/>
    <w:rsid w:val="001C0FE6"/>
    <w:rsid w:val="001C19EB"/>
    <w:rsid w:val="001C1DDC"/>
    <w:rsid w:val="001C7AC5"/>
    <w:rsid w:val="001D04CA"/>
    <w:rsid w:val="001D19C3"/>
    <w:rsid w:val="001D218B"/>
    <w:rsid w:val="001E1922"/>
    <w:rsid w:val="001E2071"/>
    <w:rsid w:val="001E357E"/>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7B26"/>
    <w:rsid w:val="00240303"/>
    <w:rsid w:val="0024180A"/>
    <w:rsid w:val="0024268D"/>
    <w:rsid w:val="002446F5"/>
    <w:rsid w:val="00250442"/>
    <w:rsid w:val="00250A66"/>
    <w:rsid w:val="002530CF"/>
    <w:rsid w:val="00254253"/>
    <w:rsid w:val="00254EC2"/>
    <w:rsid w:val="00255002"/>
    <w:rsid w:val="002550AB"/>
    <w:rsid w:val="00256322"/>
    <w:rsid w:val="002575A8"/>
    <w:rsid w:val="00260476"/>
    <w:rsid w:val="00261B88"/>
    <w:rsid w:val="0026229E"/>
    <w:rsid w:val="002622CD"/>
    <w:rsid w:val="0026573D"/>
    <w:rsid w:val="00266385"/>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2F7C"/>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26B8"/>
    <w:rsid w:val="002F2BDB"/>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31D"/>
    <w:rsid w:val="00361EB1"/>
    <w:rsid w:val="003629D1"/>
    <w:rsid w:val="003637CE"/>
    <w:rsid w:val="003667BF"/>
    <w:rsid w:val="003670B8"/>
    <w:rsid w:val="003715EC"/>
    <w:rsid w:val="00373753"/>
    <w:rsid w:val="00374651"/>
    <w:rsid w:val="00376867"/>
    <w:rsid w:val="00376A96"/>
    <w:rsid w:val="003772AC"/>
    <w:rsid w:val="00380FCF"/>
    <w:rsid w:val="00381E56"/>
    <w:rsid w:val="003826FF"/>
    <w:rsid w:val="003859B7"/>
    <w:rsid w:val="0039273C"/>
    <w:rsid w:val="00393D9D"/>
    <w:rsid w:val="00393E61"/>
    <w:rsid w:val="00395DAA"/>
    <w:rsid w:val="00396CA7"/>
    <w:rsid w:val="00396D02"/>
    <w:rsid w:val="003A0041"/>
    <w:rsid w:val="003A1C3E"/>
    <w:rsid w:val="003A2970"/>
    <w:rsid w:val="003A29D4"/>
    <w:rsid w:val="003A33D0"/>
    <w:rsid w:val="003A3872"/>
    <w:rsid w:val="003A5088"/>
    <w:rsid w:val="003A58B2"/>
    <w:rsid w:val="003A7D80"/>
    <w:rsid w:val="003B0075"/>
    <w:rsid w:val="003B0E46"/>
    <w:rsid w:val="003B14AA"/>
    <w:rsid w:val="003B19C7"/>
    <w:rsid w:val="003B25A5"/>
    <w:rsid w:val="003B3120"/>
    <w:rsid w:val="003B3537"/>
    <w:rsid w:val="003B4B5C"/>
    <w:rsid w:val="003B567E"/>
    <w:rsid w:val="003B6932"/>
    <w:rsid w:val="003B79EB"/>
    <w:rsid w:val="003B7ED0"/>
    <w:rsid w:val="003C0D91"/>
    <w:rsid w:val="003C3E42"/>
    <w:rsid w:val="003C4B05"/>
    <w:rsid w:val="003C72E2"/>
    <w:rsid w:val="003D07D2"/>
    <w:rsid w:val="003D2A5F"/>
    <w:rsid w:val="003D79CF"/>
    <w:rsid w:val="003E0207"/>
    <w:rsid w:val="003E09A9"/>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5755C"/>
    <w:rsid w:val="004637E8"/>
    <w:rsid w:val="00463E4A"/>
    <w:rsid w:val="00467368"/>
    <w:rsid w:val="004674CD"/>
    <w:rsid w:val="004710EE"/>
    <w:rsid w:val="004712AD"/>
    <w:rsid w:val="00472E56"/>
    <w:rsid w:val="004740EC"/>
    <w:rsid w:val="004819CF"/>
    <w:rsid w:val="00482432"/>
    <w:rsid w:val="00484866"/>
    <w:rsid w:val="004857C6"/>
    <w:rsid w:val="004859D6"/>
    <w:rsid w:val="00485FD1"/>
    <w:rsid w:val="0048797E"/>
    <w:rsid w:val="00487DD3"/>
    <w:rsid w:val="004902C8"/>
    <w:rsid w:val="004905D4"/>
    <w:rsid w:val="00492E44"/>
    <w:rsid w:val="0049431F"/>
    <w:rsid w:val="004947B9"/>
    <w:rsid w:val="00494848"/>
    <w:rsid w:val="0049514C"/>
    <w:rsid w:val="00496DFD"/>
    <w:rsid w:val="00496EB9"/>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4825"/>
    <w:rsid w:val="00505F41"/>
    <w:rsid w:val="0050794C"/>
    <w:rsid w:val="0051075B"/>
    <w:rsid w:val="00511236"/>
    <w:rsid w:val="00511539"/>
    <w:rsid w:val="00512DE0"/>
    <w:rsid w:val="0051361F"/>
    <w:rsid w:val="00515455"/>
    <w:rsid w:val="00516317"/>
    <w:rsid w:val="005174FF"/>
    <w:rsid w:val="00517FE7"/>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ECB"/>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3F78"/>
    <w:rsid w:val="005B4214"/>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2517E"/>
    <w:rsid w:val="006327F1"/>
    <w:rsid w:val="00636167"/>
    <w:rsid w:val="0064212C"/>
    <w:rsid w:val="00644417"/>
    <w:rsid w:val="00647075"/>
    <w:rsid w:val="00652EBE"/>
    <w:rsid w:val="006549EF"/>
    <w:rsid w:val="00655C14"/>
    <w:rsid w:val="00656186"/>
    <w:rsid w:val="00656420"/>
    <w:rsid w:val="00661D2E"/>
    <w:rsid w:val="00662070"/>
    <w:rsid w:val="0066237A"/>
    <w:rsid w:val="006628A9"/>
    <w:rsid w:val="00665757"/>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29E5"/>
    <w:rsid w:val="006C6571"/>
    <w:rsid w:val="006D29E6"/>
    <w:rsid w:val="006D449D"/>
    <w:rsid w:val="006D5851"/>
    <w:rsid w:val="006D5DAA"/>
    <w:rsid w:val="006D60D9"/>
    <w:rsid w:val="006D6178"/>
    <w:rsid w:val="006E27F4"/>
    <w:rsid w:val="006E361D"/>
    <w:rsid w:val="006E3810"/>
    <w:rsid w:val="006E4236"/>
    <w:rsid w:val="006E44B1"/>
    <w:rsid w:val="006E492E"/>
    <w:rsid w:val="006E4C9D"/>
    <w:rsid w:val="006E5DCF"/>
    <w:rsid w:val="006E669C"/>
    <w:rsid w:val="006E69BB"/>
    <w:rsid w:val="006E786F"/>
    <w:rsid w:val="006E7CB7"/>
    <w:rsid w:val="006F01C3"/>
    <w:rsid w:val="006F0502"/>
    <w:rsid w:val="006F5B9E"/>
    <w:rsid w:val="006F7480"/>
    <w:rsid w:val="00701153"/>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0FCA"/>
    <w:rsid w:val="007647A0"/>
    <w:rsid w:val="0076561F"/>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0713"/>
    <w:rsid w:val="007E2D5E"/>
    <w:rsid w:val="007E41A4"/>
    <w:rsid w:val="007E5812"/>
    <w:rsid w:val="007E68A5"/>
    <w:rsid w:val="007F03B2"/>
    <w:rsid w:val="007F1377"/>
    <w:rsid w:val="007F1EC7"/>
    <w:rsid w:val="007F36F4"/>
    <w:rsid w:val="007F3EAF"/>
    <w:rsid w:val="007F40B0"/>
    <w:rsid w:val="007F5F38"/>
    <w:rsid w:val="007F665B"/>
    <w:rsid w:val="00801134"/>
    <w:rsid w:val="00803C0B"/>
    <w:rsid w:val="008042C8"/>
    <w:rsid w:val="00805CFD"/>
    <w:rsid w:val="00807F15"/>
    <w:rsid w:val="0081359D"/>
    <w:rsid w:val="008136A0"/>
    <w:rsid w:val="00813CDD"/>
    <w:rsid w:val="00814164"/>
    <w:rsid w:val="00815A2E"/>
    <w:rsid w:val="00816350"/>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44A85"/>
    <w:rsid w:val="008508FF"/>
    <w:rsid w:val="00850CAC"/>
    <w:rsid w:val="0085238C"/>
    <w:rsid w:val="008530DA"/>
    <w:rsid w:val="008538D0"/>
    <w:rsid w:val="00853BF4"/>
    <w:rsid w:val="00854ED5"/>
    <w:rsid w:val="00855965"/>
    <w:rsid w:val="00856356"/>
    <w:rsid w:val="008563F2"/>
    <w:rsid w:val="00856F30"/>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472"/>
    <w:rsid w:val="00894D11"/>
    <w:rsid w:val="0089523F"/>
    <w:rsid w:val="008967E5"/>
    <w:rsid w:val="00897BCF"/>
    <w:rsid w:val="008A06CD"/>
    <w:rsid w:val="008A07FE"/>
    <w:rsid w:val="008A12AD"/>
    <w:rsid w:val="008A1677"/>
    <w:rsid w:val="008A1BA6"/>
    <w:rsid w:val="008A5887"/>
    <w:rsid w:val="008A6436"/>
    <w:rsid w:val="008B04B3"/>
    <w:rsid w:val="008B0616"/>
    <w:rsid w:val="008B144F"/>
    <w:rsid w:val="008B279B"/>
    <w:rsid w:val="008B3B85"/>
    <w:rsid w:val="008B42E3"/>
    <w:rsid w:val="008B4E8C"/>
    <w:rsid w:val="008B60B8"/>
    <w:rsid w:val="008C12BE"/>
    <w:rsid w:val="008C1B93"/>
    <w:rsid w:val="008C20A0"/>
    <w:rsid w:val="008C22C7"/>
    <w:rsid w:val="008C38EB"/>
    <w:rsid w:val="008C414B"/>
    <w:rsid w:val="008C54EA"/>
    <w:rsid w:val="008C671C"/>
    <w:rsid w:val="008C6DBF"/>
    <w:rsid w:val="008D29B7"/>
    <w:rsid w:val="008D3BDF"/>
    <w:rsid w:val="008D50ED"/>
    <w:rsid w:val="008D7EA2"/>
    <w:rsid w:val="008E1CA4"/>
    <w:rsid w:val="008E3FAA"/>
    <w:rsid w:val="008E737C"/>
    <w:rsid w:val="008F05B8"/>
    <w:rsid w:val="008F0C9D"/>
    <w:rsid w:val="008F0D5A"/>
    <w:rsid w:val="008F167B"/>
    <w:rsid w:val="008F1C12"/>
    <w:rsid w:val="008F2305"/>
    <w:rsid w:val="008F5A4B"/>
    <w:rsid w:val="008F5EF9"/>
    <w:rsid w:val="008F5F6F"/>
    <w:rsid w:val="00900EC1"/>
    <w:rsid w:val="00901214"/>
    <w:rsid w:val="00904D6D"/>
    <w:rsid w:val="00904EC8"/>
    <w:rsid w:val="00906951"/>
    <w:rsid w:val="0091187A"/>
    <w:rsid w:val="00912FBC"/>
    <w:rsid w:val="00913D3B"/>
    <w:rsid w:val="00913F75"/>
    <w:rsid w:val="009214E9"/>
    <w:rsid w:val="00921D05"/>
    <w:rsid w:val="0092257C"/>
    <w:rsid w:val="0092668E"/>
    <w:rsid w:val="009314C3"/>
    <w:rsid w:val="009317FD"/>
    <w:rsid w:val="0093490C"/>
    <w:rsid w:val="009406FF"/>
    <w:rsid w:val="009416C1"/>
    <w:rsid w:val="00941CD2"/>
    <w:rsid w:val="00941E60"/>
    <w:rsid w:val="0094367D"/>
    <w:rsid w:val="00943FA1"/>
    <w:rsid w:val="00945A5C"/>
    <w:rsid w:val="00945F29"/>
    <w:rsid w:val="00945F87"/>
    <w:rsid w:val="00946389"/>
    <w:rsid w:val="0094738D"/>
    <w:rsid w:val="00950EF7"/>
    <w:rsid w:val="00951F21"/>
    <w:rsid w:val="00954DC1"/>
    <w:rsid w:val="00955462"/>
    <w:rsid w:val="00956B64"/>
    <w:rsid w:val="009617A9"/>
    <w:rsid w:val="009665BE"/>
    <w:rsid w:val="00966CF1"/>
    <w:rsid w:val="009673AB"/>
    <w:rsid w:val="00970E84"/>
    <w:rsid w:val="00970FC9"/>
    <w:rsid w:val="00971153"/>
    <w:rsid w:val="00981036"/>
    <w:rsid w:val="00981E5F"/>
    <w:rsid w:val="00983846"/>
    <w:rsid w:val="00986A9F"/>
    <w:rsid w:val="00990CC8"/>
    <w:rsid w:val="0099227E"/>
    <w:rsid w:val="009949C5"/>
    <w:rsid w:val="009A19B2"/>
    <w:rsid w:val="009A2781"/>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33DE"/>
    <w:rsid w:val="00A16250"/>
    <w:rsid w:val="00A169C3"/>
    <w:rsid w:val="00A17296"/>
    <w:rsid w:val="00A17D28"/>
    <w:rsid w:val="00A21621"/>
    <w:rsid w:val="00A217D3"/>
    <w:rsid w:val="00A22457"/>
    <w:rsid w:val="00A22900"/>
    <w:rsid w:val="00A302B1"/>
    <w:rsid w:val="00A31E71"/>
    <w:rsid w:val="00A3340E"/>
    <w:rsid w:val="00A42248"/>
    <w:rsid w:val="00A426C8"/>
    <w:rsid w:val="00A42ABF"/>
    <w:rsid w:val="00A43B50"/>
    <w:rsid w:val="00A4427E"/>
    <w:rsid w:val="00A46733"/>
    <w:rsid w:val="00A46ECF"/>
    <w:rsid w:val="00A477B8"/>
    <w:rsid w:val="00A47F03"/>
    <w:rsid w:val="00A51433"/>
    <w:rsid w:val="00A51683"/>
    <w:rsid w:val="00A51892"/>
    <w:rsid w:val="00A52037"/>
    <w:rsid w:val="00A52149"/>
    <w:rsid w:val="00A53922"/>
    <w:rsid w:val="00A5654D"/>
    <w:rsid w:val="00A5724F"/>
    <w:rsid w:val="00A6261F"/>
    <w:rsid w:val="00A63A69"/>
    <w:rsid w:val="00A648CF"/>
    <w:rsid w:val="00A65242"/>
    <w:rsid w:val="00A653A6"/>
    <w:rsid w:val="00A656B3"/>
    <w:rsid w:val="00A65ECB"/>
    <w:rsid w:val="00A662A3"/>
    <w:rsid w:val="00A6697F"/>
    <w:rsid w:val="00A6703D"/>
    <w:rsid w:val="00A670A9"/>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4D03"/>
    <w:rsid w:val="00AB59A7"/>
    <w:rsid w:val="00AB68F7"/>
    <w:rsid w:val="00AC077B"/>
    <w:rsid w:val="00AC0C82"/>
    <w:rsid w:val="00AC0DCF"/>
    <w:rsid w:val="00AC1F08"/>
    <w:rsid w:val="00AC5F0E"/>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CDD"/>
    <w:rsid w:val="00B05D34"/>
    <w:rsid w:val="00B06669"/>
    <w:rsid w:val="00B06F09"/>
    <w:rsid w:val="00B14782"/>
    <w:rsid w:val="00B14B32"/>
    <w:rsid w:val="00B14BA4"/>
    <w:rsid w:val="00B14C9C"/>
    <w:rsid w:val="00B14E05"/>
    <w:rsid w:val="00B15D1C"/>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66C4"/>
    <w:rsid w:val="00B514D3"/>
    <w:rsid w:val="00B51BC7"/>
    <w:rsid w:val="00B52134"/>
    <w:rsid w:val="00B56063"/>
    <w:rsid w:val="00B570B0"/>
    <w:rsid w:val="00B57714"/>
    <w:rsid w:val="00B60076"/>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A5E74"/>
    <w:rsid w:val="00BB0C91"/>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4629"/>
    <w:rsid w:val="00BD557E"/>
    <w:rsid w:val="00BD5B18"/>
    <w:rsid w:val="00BD5F64"/>
    <w:rsid w:val="00BD63A5"/>
    <w:rsid w:val="00BE0201"/>
    <w:rsid w:val="00BE0920"/>
    <w:rsid w:val="00BE17F9"/>
    <w:rsid w:val="00BE3232"/>
    <w:rsid w:val="00BE520C"/>
    <w:rsid w:val="00BF16AD"/>
    <w:rsid w:val="00BF2C8B"/>
    <w:rsid w:val="00BF34A7"/>
    <w:rsid w:val="00BF3B14"/>
    <w:rsid w:val="00BF54FE"/>
    <w:rsid w:val="00BF6218"/>
    <w:rsid w:val="00BF74E5"/>
    <w:rsid w:val="00C009B4"/>
    <w:rsid w:val="00C00EA2"/>
    <w:rsid w:val="00C011EE"/>
    <w:rsid w:val="00C02535"/>
    <w:rsid w:val="00C0352A"/>
    <w:rsid w:val="00C0425B"/>
    <w:rsid w:val="00C05811"/>
    <w:rsid w:val="00C1015B"/>
    <w:rsid w:val="00C103A1"/>
    <w:rsid w:val="00C10A10"/>
    <w:rsid w:val="00C10D6A"/>
    <w:rsid w:val="00C10EC0"/>
    <w:rsid w:val="00C13284"/>
    <w:rsid w:val="00C13B9C"/>
    <w:rsid w:val="00C14063"/>
    <w:rsid w:val="00C15102"/>
    <w:rsid w:val="00C15A56"/>
    <w:rsid w:val="00C17A69"/>
    <w:rsid w:val="00C22F0A"/>
    <w:rsid w:val="00C2325B"/>
    <w:rsid w:val="00C25B1C"/>
    <w:rsid w:val="00C26299"/>
    <w:rsid w:val="00C311E4"/>
    <w:rsid w:val="00C322BB"/>
    <w:rsid w:val="00C33540"/>
    <w:rsid w:val="00C33B63"/>
    <w:rsid w:val="00C350F2"/>
    <w:rsid w:val="00C35B73"/>
    <w:rsid w:val="00C35B8F"/>
    <w:rsid w:val="00C35FBE"/>
    <w:rsid w:val="00C40E59"/>
    <w:rsid w:val="00C418BF"/>
    <w:rsid w:val="00C4258F"/>
    <w:rsid w:val="00C44562"/>
    <w:rsid w:val="00C44EA0"/>
    <w:rsid w:val="00C453FB"/>
    <w:rsid w:val="00C45CB7"/>
    <w:rsid w:val="00C46B50"/>
    <w:rsid w:val="00C50166"/>
    <w:rsid w:val="00C502FF"/>
    <w:rsid w:val="00C519E3"/>
    <w:rsid w:val="00C52A26"/>
    <w:rsid w:val="00C55BED"/>
    <w:rsid w:val="00C55D03"/>
    <w:rsid w:val="00C55F3E"/>
    <w:rsid w:val="00C57311"/>
    <w:rsid w:val="00C57441"/>
    <w:rsid w:val="00C57D35"/>
    <w:rsid w:val="00C614A9"/>
    <w:rsid w:val="00C61929"/>
    <w:rsid w:val="00C62E71"/>
    <w:rsid w:val="00C63059"/>
    <w:rsid w:val="00C631FE"/>
    <w:rsid w:val="00C63C08"/>
    <w:rsid w:val="00C66CCC"/>
    <w:rsid w:val="00C676A4"/>
    <w:rsid w:val="00C700B6"/>
    <w:rsid w:val="00C71662"/>
    <w:rsid w:val="00C7182A"/>
    <w:rsid w:val="00C72659"/>
    <w:rsid w:val="00C72921"/>
    <w:rsid w:val="00C72CDB"/>
    <w:rsid w:val="00C734AC"/>
    <w:rsid w:val="00C73BD7"/>
    <w:rsid w:val="00C80CAC"/>
    <w:rsid w:val="00C8516B"/>
    <w:rsid w:val="00C85B81"/>
    <w:rsid w:val="00C861E6"/>
    <w:rsid w:val="00C93F76"/>
    <w:rsid w:val="00C9655A"/>
    <w:rsid w:val="00C96FCA"/>
    <w:rsid w:val="00C9754D"/>
    <w:rsid w:val="00C975DF"/>
    <w:rsid w:val="00CA04E8"/>
    <w:rsid w:val="00CA42F8"/>
    <w:rsid w:val="00CA5D84"/>
    <w:rsid w:val="00CC1960"/>
    <w:rsid w:val="00CC33DA"/>
    <w:rsid w:val="00CE14DE"/>
    <w:rsid w:val="00CE1CF3"/>
    <w:rsid w:val="00CE70F3"/>
    <w:rsid w:val="00CE7659"/>
    <w:rsid w:val="00CF0E18"/>
    <w:rsid w:val="00CF29A4"/>
    <w:rsid w:val="00CF2F2E"/>
    <w:rsid w:val="00CF3485"/>
    <w:rsid w:val="00CF3D1F"/>
    <w:rsid w:val="00CF624D"/>
    <w:rsid w:val="00CF6E34"/>
    <w:rsid w:val="00CF7378"/>
    <w:rsid w:val="00D05802"/>
    <w:rsid w:val="00D066D9"/>
    <w:rsid w:val="00D076EF"/>
    <w:rsid w:val="00D108C5"/>
    <w:rsid w:val="00D10D7A"/>
    <w:rsid w:val="00D10E3B"/>
    <w:rsid w:val="00D1187F"/>
    <w:rsid w:val="00D11C2D"/>
    <w:rsid w:val="00D15162"/>
    <w:rsid w:val="00D1618D"/>
    <w:rsid w:val="00D167B1"/>
    <w:rsid w:val="00D16D1B"/>
    <w:rsid w:val="00D214D6"/>
    <w:rsid w:val="00D21F66"/>
    <w:rsid w:val="00D23A23"/>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5FC7"/>
    <w:rsid w:val="00D570F3"/>
    <w:rsid w:val="00D60385"/>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1DEA"/>
    <w:rsid w:val="00DB3D8C"/>
    <w:rsid w:val="00DB43B8"/>
    <w:rsid w:val="00DB6226"/>
    <w:rsid w:val="00DB7BD1"/>
    <w:rsid w:val="00DB7C8A"/>
    <w:rsid w:val="00DB7F63"/>
    <w:rsid w:val="00DC2DC5"/>
    <w:rsid w:val="00DD35E7"/>
    <w:rsid w:val="00DD5486"/>
    <w:rsid w:val="00DD57BA"/>
    <w:rsid w:val="00DD650E"/>
    <w:rsid w:val="00DD697A"/>
    <w:rsid w:val="00DD703F"/>
    <w:rsid w:val="00DD7968"/>
    <w:rsid w:val="00DE0B7E"/>
    <w:rsid w:val="00DE1418"/>
    <w:rsid w:val="00DE2205"/>
    <w:rsid w:val="00DE421E"/>
    <w:rsid w:val="00DE5454"/>
    <w:rsid w:val="00DE6175"/>
    <w:rsid w:val="00DE7ADC"/>
    <w:rsid w:val="00DE7F41"/>
    <w:rsid w:val="00DF017B"/>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36DE6"/>
    <w:rsid w:val="00E4014C"/>
    <w:rsid w:val="00E401FC"/>
    <w:rsid w:val="00E42D1B"/>
    <w:rsid w:val="00E45579"/>
    <w:rsid w:val="00E45F24"/>
    <w:rsid w:val="00E466AD"/>
    <w:rsid w:val="00E46FAB"/>
    <w:rsid w:val="00E474DC"/>
    <w:rsid w:val="00E55EA9"/>
    <w:rsid w:val="00E56307"/>
    <w:rsid w:val="00E56D55"/>
    <w:rsid w:val="00E56F52"/>
    <w:rsid w:val="00E57F76"/>
    <w:rsid w:val="00E60696"/>
    <w:rsid w:val="00E62028"/>
    <w:rsid w:val="00E6393C"/>
    <w:rsid w:val="00E65F77"/>
    <w:rsid w:val="00E67E51"/>
    <w:rsid w:val="00E75B2D"/>
    <w:rsid w:val="00E76BE0"/>
    <w:rsid w:val="00E7790B"/>
    <w:rsid w:val="00E81714"/>
    <w:rsid w:val="00E830CB"/>
    <w:rsid w:val="00E91546"/>
    <w:rsid w:val="00E91678"/>
    <w:rsid w:val="00E9206E"/>
    <w:rsid w:val="00E93438"/>
    <w:rsid w:val="00E93F64"/>
    <w:rsid w:val="00E946CE"/>
    <w:rsid w:val="00E96737"/>
    <w:rsid w:val="00EA0668"/>
    <w:rsid w:val="00EA1F53"/>
    <w:rsid w:val="00EA3DC0"/>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07EB3"/>
    <w:rsid w:val="00F1011B"/>
    <w:rsid w:val="00F15F69"/>
    <w:rsid w:val="00F1612D"/>
    <w:rsid w:val="00F173DD"/>
    <w:rsid w:val="00F21119"/>
    <w:rsid w:val="00F25164"/>
    <w:rsid w:val="00F277D3"/>
    <w:rsid w:val="00F30997"/>
    <w:rsid w:val="00F315C8"/>
    <w:rsid w:val="00F32896"/>
    <w:rsid w:val="00F3738F"/>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2964"/>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A76A1"/>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7" type="connector" idref="#Connector: Elbow 7"/>
        <o:r id="V:Rule8" type="connector" idref="#Connector: Elbow 15"/>
        <o:r id="V:Rule9" type="connector" idref="#Connector: Elbow 14"/>
        <o:r id="V:Rule10" type="connector" idref="#Straight Arrow Connector 18"/>
        <o:r id="V:Rule11" type="connector" idref="#Connector: Elbow 16"/>
        <o:r id="V:Rule12" type="connector" idref="#Connector: Elbow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ListParagraphChar">
    <w:name w:val="List Paragraph Char"/>
    <w:link w:val="ListParagraph"/>
    <w:uiPriority w:val="34"/>
    <w:locked/>
    <w:rsid w:val="00BD63A5"/>
    <w:rPr>
      <w:rFonts w:ascii="Calibri" w:hAnsi="Calibri"/>
      <w:sz w:val="22"/>
      <w:szCs w:val="22"/>
      <w:lang w:val="en-GB" w:eastAsia="en-GB"/>
    </w:rPr>
  </w:style>
  <w:style w:type="character" w:customStyle="1" w:styleId="l6">
    <w:name w:val="l6"/>
    <w:rsid w:val="00E75B2D"/>
  </w:style>
  <w:style w:type="paragraph" w:styleId="Bibliography">
    <w:name w:val="Bibliography"/>
    <w:basedOn w:val="Normal"/>
    <w:next w:val="Normal"/>
    <w:uiPriority w:val="37"/>
    <w:unhideWhenUsed/>
    <w:rsid w:val="00816350"/>
    <w:pPr>
      <w:spacing w:after="120" w:line="360" w:lineRule="auto"/>
      <w:jc w:val="both"/>
    </w:pPr>
    <w:rPr>
      <w:sz w:val="24"/>
      <w:szCs w:val="24"/>
    </w:rPr>
  </w:style>
  <w:style w:type="table" w:customStyle="1" w:styleId="PlainTable2">
    <w:name w:val="Plain Table 2"/>
    <w:basedOn w:val="TableNormal"/>
    <w:uiPriority w:val="42"/>
    <w:rsid w:val="00D10E3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
    <w:name w:val="Grid Table 1 Light Accent 3"/>
    <w:basedOn w:val="TableNormal"/>
    <w:uiPriority w:val="46"/>
    <w:rsid w:val="00CA04E8"/>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60FCA"/>
    <w:rPr>
      <w:color w:val="808080"/>
    </w:rPr>
  </w:style>
  <w:style w:type="character" w:customStyle="1" w:styleId="UnresolvedMention">
    <w:name w:val="Unresolved Mention"/>
    <w:basedOn w:val="DefaultParagraphFont"/>
    <w:uiPriority w:val="99"/>
    <w:semiHidden/>
    <w:unhideWhenUsed/>
    <w:rsid w:val="002F26B8"/>
    <w:rPr>
      <w:color w:val="808080"/>
      <w:shd w:val="clear" w:color="auto" w:fill="E6E6E6"/>
    </w:rPr>
  </w:style>
  <w:style w:type="character" w:customStyle="1" w:styleId="FooterChar">
    <w:name w:val="Footer Char"/>
    <w:basedOn w:val="DefaultParagraphFont"/>
    <w:link w:val="Footer"/>
    <w:uiPriority w:val="99"/>
    <w:rsid w:val="00CF3485"/>
  </w:style>
</w:styles>
</file>

<file path=word/webSettings.xml><?xml version="1.0" encoding="utf-8"?>
<w:webSettings xmlns:r="http://schemas.openxmlformats.org/officeDocument/2006/relationships" xmlns:w="http://schemas.openxmlformats.org/wordprocessingml/2006/main">
  <w:divs>
    <w:div w:id="133454337">
      <w:bodyDiv w:val="1"/>
      <w:marLeft w:val="0"/>
      <w:marRight w:val="0"/>
      <w:marTop w:val="0"/>
      <w:marBottom w:val="0"/>
      <w:divBdr>
        <w:top w:val="none" w:sz="0" w:space="0" w:color="auto"/>
        <w:left w:val="none" w:sz="0" w:space="0" w:color="auto"/>
        <w:bottom w:val="none" w:sz="0" w:space="0" w:color="auto"/>
        <w:right w:val="none" w:sz="0" w:space="0" w:color="auto"/>
      </w:divBdr>
    </w:div>
    <w:div w:id="143277917">
      <w:bodyDiv w:val="1"/>
      <w:marLeft w:val="0"/>
      <w:marRight w:val="0"/>
      <w:marTop w:val="0"/>
      <w:marBottom w:val="0"/>
      <w:divBdr>
        <w:top w:val="none" w:sz="0" w:space="0" w:color="auto"/>
        <w:left w:val="none" w:sz="0" w:space="0" w:color="auto"/>
        <w:bottom w:val="none" w:sz="0" w:space="0" w:color="auto"/>
        <w:right w:val="none" w:sz="0" w:space="0" w:color="auto"/>
      </w:divBdr>
    </w:div>
    <w:div w:id="212431445">
      <w:bodyDiv w:val="1"/>
      <w:marLeft w:val="0"/>
      <w:marRight w:val="0"/>
      <w:marTop w:val="0"/>
      <w:marBottom w:val="0"/>
      <w:divBdr>
        <w:top w:val="none" w:sz="0" w:space="0" w:color="auto"/>
        <w:left w:val="none" w:sz="0" w:space="0" w:color="auto"/>
        <w:bottom w:val="none" w:sz="0" w:space="0" w:color="auto"/>
        <w:right w:val="none" w:sz="0" w:space="0" w:color="auto"/>
      </w:divBdr>
    </w:div>
    <w:div w:id="243609107">
      <w:bodyDiv w:val="1"/>
      <w:marLeft w:val="0"/>
      <w:marRight w:val="0"/>
      <w:marTop w:val="0"/>
      <w:marBottom w:val="0"/>
      <w:divBdr>
        <w:top w:val="none" w:sz="0" w:space="0" w:color="auto"/>
        <w:left w:val="none" w:sz="0" w:space="0" w:color="auto"/>
        <w:bottom w:val="none" w:sz="0" w:space="0" w:color="auto"/>
        <w:right w:val="none" w:sz="0" w:space="0" w:color="auto"/>
      </w:divBdr>
    </w:div>
    <w:div w:id="419831746">
      <w:bodyDiv w:val="1"/>
      <w:marLeft w:val="0"/>
      <w:marRight w:val="0"/>
      <w:marTop w:val="0"/>
      <w:marBottom w:val="0"/>
      <w:divBdr>
        <w:top w:val="none" w:sz="0" w:space="0" w:color="auto"/>
        <w:left w:val="none" w:sz="0" w:space="0" w:color="auto"/>
        <w:bottom w:val="none" w:sz="0" w:space="0" w:color="auto"/>
        <w:right w:val="none" w:sz="0" w:space="0" w:color="auto"/>
      </w:divBdr>
    </w:div>
    <w:div w:id="488209463">
      <w:bodyDiv w:val="1"/>
      <w:marLeft w:val="0"/>
      <w:marRight w:val="0"/>
      <w:marTop w:val="0"/>
      <w:marBottom w:val="0"/>
      <w:divBdr>
        <w:top w:val="none" w:sz="0" w:space="0" w:color="auto"/>
        <w:left w:val="none" w:sz="0" w:space="0" w:color="auto"/>
        <w:bottom w:val="none" w:sz="0" w:space="0" w:color="auto"/>
        <w:right w:val="none" w:sz="0" w:space="0" w:color="auto"/>
      </w:divBdr>
    </w:div>
    <w:div w:id="50544211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9396633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27748885">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75111291">
      <w:bodyDiv w:val="1"/>
      <w:marLeft w:val="0"/>
      <w:marRight w:val="0"/>
      <w:marTop w:val="0"/>
      <w:marBottom w:val="0"/>
      <w:divBdr>
        <w:top w:val="none" w:sz="0" w:space="0" w:color="auto"/>
        <w:left w:val="none" w:sz="0" w:space="0" w:color="auto"/>
        <w:bottom w:val="none" w:sz="0" w:space="0" w:color="auto"/>
        <w:right w:val="none" w:sz="0" w:space="0" w:color="auto"/>
      </w:divBdr>
    </w:div>
    <w:div w:id="1076783797">
      <w:bodyDiv w:val="1"/>
      <w:marLeft w:val="0"/>
      <w:marRight w:val="0"/>
      <w:marTop w:val="0"/>
      <w:marBottom w:val="0"/>
      <w:divBdr>
        <w:top w:val="none" w:sz="0" w:space="0" w:color="auto"/>
        <w:left w:val="none" w:sz="0" w:space="0" w:color="auto"/>
        <w:bottom w:val="none" w:sz="0" w:space="0" w:color="auto"/>
        <w:right w:val="none" w:sz="0" w:space="0" w:color="auto"/>
      </w:divBdr>
    </w:div>
    <w:div w:id="1113478165">
      <w:bodyDiv w:val="1"/>
      <w:marLeft w:val="0"/>
      <w:marRight w:val="0"/>
      <w:marTop w:val="0"/>
      <w:marBottom w:val="0"/>
      <w:divBdr>
        <w:top w:val="none" w:sz="0" w:space="0" w:color="auto"/>
        <w:left w:val="none" w:sz="0" w:space="0" w:color="auto"/>
        <w:bottom w:val="none" w:sz="0" w:space="0" w:color="auto"/>
        <w:right w:val="none" w:sz="0" w:space="0" w:color="auto"/>
      </w:divBdr>
    </w:div>
    <w:div w:id="1229724328">
      <w:bodyDiv w:val="1"/>
      <w:marLeft w:val="0"/>
      <w:marRight w:val="0"/>
      <w:marTop w:val="0"/>
      <w:marBottom w:val="0"/>
      <w:divBdr>
        <w:top w:val="none" w:sz="0" w:space="0" w:color="auto"/>
        <w:left w:val="none" w:sz="0" w:space="0" w:color="auto"/>
        <w:bottom w:val="none" w:sz="0" w:space="0" w:color="auto"/>
        <w:right w:val="none" w:sz="0" w:space="0" w:color="auto"/>
      </w:divBdr>
    </w:div>
    <w:div w:id="1262297378">
      <w:bodyDiv w:val="1"/>
      <w:marLeft w:val="0"/>
      <w:marRight w:val="0"/>
      <w:marTop w:val="0"/>
      <w:marBottom w:val="0"/>
      <w:divBdr>
        <w:top w:val="none" w:sz="0" w:space="0" w:color="auto"/>
        <w:left w:val="none" w:sz="0" w:space="0" w:color="auto"/>
        <w:bottom w:val="none" w:sz="0" w:space="0" w:color="auto"/>
        <w:right w:val="none" w:sz="0" w:space="0" w:color="auto"/>
      </w:divBdr>
    </w:div>
    <w:div w:id="1318805101">
      <w:bodyDiv w:val="1"/>
      <w:marLeft w:val="0"/>
      <w:marRight w:val="0"/>
      <w:marTop w:val="0"/>
      <w:marBottom w:val="0"/>
      <w:divBdr>
        <w:top w:val="none" w:sz="0" w:space="0" w:color="auto"/>
        <w:left w:val="none" w:sz="0" w:space="0" w:color="auto"/>
        <w:bottom w:val="none" w:sz="0" w:space="0" w:color="auto"/>
        <w:right w:val="none" w:sz="0" w:space="0" w:color="auto"/>
      </w:divBdr>
    </w:div>
    <w:div w:id="133722509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98955748">
      <w:bodyDiv w:val="1"/>
      <w:marLeft w:val="0"/>
      <w:marRight w:val="0"/>
      <w:marTop w:val="0"/>
      <w:marBottom w:val="0"/>
      <w:divBdr>
        <w:top w:val="none" w:sz="0" w:space="0" w:color="auto"/>
        <w:left w:val="none" w:sz="0" w:space="0" w:color="auto"/>
        <w:bottom w:val="none" w:sz="0" w:space="0" w:color="auto"/>
        <w:right w:val="none" w:sz="0" w:space="0" w:color="auto"/>
      </w:divBdr>
    </w:div>
    <w:div w:id="1511335558">
      <w:bodyDiv w:val="1"/>
      <w:marLeft w:val="0"/>
      <w:marRight w:val="0"/>
      <w:marTop w:val="0"/>
      <w:marBottom w:val="0"/>
      <w:divBdr>
        <w:top w:val="none" w:sz="0" w:space="0" w:color="auto"/>
        <w:left w:val="none" w:sz="0" w:space="0" w:color="auto"/>
        <w:bottom w:val="none" w:sz="0" w:space="0" w:color="auto"/>
        <w:right w:val="none" w:sz="0" w:space="0" w:color="auto"/>
      </w:divBdr>
    </w:div>
    <w:div w:id="1581257591">
      <w:bodyDiv w:val="1"/>
      <w:marLeft w:val="0"/>
      <w:marRight w:val="0"/>
      <w:marTop w:val="0"/>
      <w:marBottom w:val="0"/>
      <w:divBdr>
        <w:top w:val="none" w:sz="0" w:space="0" w:color="auto"/>
        <w:left w:val="none" w:sz="0" w:space="0" w:color="auto"/>
        <w:bottom w:val="none" w:sz="0" w:space="0" w:color="auto"/>
        <w:right w:val="none" w:sz="0" w:space="0" w:color="auto"/>
      </w:divBdr>
    </w:div>
    <w:div w:id="1588536919">
      <w:bodyDiv w:val="1"/>
      <w:marLeft w:val="0"/>
      <w:marRight w:val="0"/>
      <w:marTop w:val="0"/>
      <w:marBottom w:val="0"/>
      <w:divBdr>
        <w:top w:val="none" w:sz="0" w:space="0" w:color="auto"/>
        <w:left w:val="none" w:sz="0" w:space="0" w:color="auto"/>
        <w:bottom w:val="none" w:sz="0" w:space="0" w:color="auto"/>
        <w:right w:val="none" w:sz="0" w:space="0" w:color="auto"/>
      </w:divBdr>
    </w:div>
    <w:div w:id="1627809858">
      <w:bodyDiv w:val="1"/>
      <w:marLeft w:val="0"/>
      <w:marRight w:val="0"/>
      <w:marTop w:val="0"/>
      <w:marBottom w:val="0"/>
      <w:divBdr>
        <w:top w:val="none" w:sz="0" w:space="0" w:color="auto"/>
        <w:left w:val="none" w:sz="0" w:space="0" w:color="auto"/>
        <w:bottom w:val="none" w:sz="0" w:space="0" w:color="auto"/>
        <w:right w:val="none" w:sz="0" w:space="0" w:color="auto"/>
      </w:divBdr>
    </w:div>
    <w:div w:id="1656758459">
      <w:bodyDiv w:val="1"/>
      <w:marLeft w:val="0"/>
      <w:marRight w:val="0"/>
      <w:marTop w:val="0"/>
      <w:marBottom w:val="0"/>
      <w:divBdr>
        <w:top w:val="none" w:sz="0" w:space="0" w:color="auto"/>
        <w:left w:val="none" w:sz="0" w:space="0" w:color="auto"/>
        <w:bottom w:val="none" w:sz="0" w:space="0" w:color="auto"/>
        <w:right w:val="none" w:sz="0" w:space="0" w:color="auto"/>
      </w:divBdr>
    </w:div>
    <w:div w:id="1678843661">
      <w:bodyDiv w:val="1"/>
      <w:marLeft w:val="0"/>
      <w:marRight w:val="0"/>
      <w:marTop w:val="0"/>
      <w:marBottom w:val="0"/>
      <w:divBdr>
        <w:top w:val="none" w:sz="0" w:space="0" w:color="auto"/>
        <w:left w:val="none" w:sz="0" w:space="0" w:color="auto"/>
        <w:bottom w:val="none" w:sz="0" w:space="0" w:color="auto"/>
        <w:right w:val="none" w:sz="0" w:space="0" w:color="auto"/>
      </w:divBdr>
    </w:div>
    <w:div w:id="1687052284">
      <w:bodyDiv w:val="1"/>
      <w:marLeft w:val="0"/>
      <w:marRight w:val="0"/>
      <w:marTop w:val="0"/>
      <w:marBottom w:val="0"/>
      <w:divBdr>
        <w:top w:val="none" w:sz="0" w:space="0" w:color="auto"/>
        <w:left w:val="none" w:sz="0" w:space="0" w:color="auto"/>
        <w:bottom w:val="none" w:sz="0" w:space="0" w:color="auto"/>
        <w:right w:val="none" w:sz="0" w:space="0" w:color="auto"/>
      </w:divBdr>
    </w:div>
    <w:div w:id="1696423500">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34299274">
      <w:bodyDiv w:val="1"/>
      <w:marLeft w:val="0"/>
      <w:marRight w:val="0"/>
      <w:marTop w:val="0"/>
      <w:marBottom w:val="0"/>
      <w:divBdr>
        <w:top w:val="none" w:sz="0" w:space="0" w:color="auto"/>
        <w:left w:val="none" w:sz="0" w:space="0" w:color="auto"/>
        <w:bottom w:val="none" w:sz="0" w:space="0" w:color="auto"/>
        <w:right w:val="none" w:sz="0" w:space="0" w:color="auto"/>
      </w:divBdr>
    </w:div>
    <w:div w:id="1852453395">
      <w:bodyDiv w:val="1"/>
      <w:marLeft w:val="0"/>
      <w:marRight w:val="0"/>
      <w:marTop w:val="0"/>
      <w:marBottom w:val="0"/>
      <w:divBdr>
        <w:top w:val="none" w:sz="0" w:space="0" w:color="auto"/>
        <w:left w:val="none" w:sz="0" w:space="0" w:color="auto"/>
        <w:bottom w:val="none" w:sz="0" w:space="0" w:color="auto"/>
        <w:right w:val="none" w:sz="0" w:space="0" w:color="auto"/>
      </w:divBdr>
    </w:div>
    <w:div w:id="1922594101">
      <w:bodyDiv w:val="1"/>
      <w:marLeft w:val="0"/>
      <w:marRight w:val="0"/>
      <w:marTop w:val="0"/>
      <w:marBottom w:val="0"/>
      <w:divBdr>
        <w:top w:val="none" w:sz="0" w:space="0" w:color="auto"/>
        <w:left w:val="none" w:sz="0" w:space="0" w:color="auto"/>
        <w:bottom w:val="none" w:sz="0" w:space="0" w:color="auto"/>
        <w:right w:val="none" w:sz="0" w:space="0" w:color="auto"/>
      </w:divBdr>
    </w:div>
    <w:div w:id="2006351090">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3848878">
      <w:bodyDiv w:val="1"/>
      <w:marLeft w:val="0"/>
      <w:marRight w:val="0"/>
      <w:marTop w:val="0"/>
      <w:marBottom w:val="0"/>
      <w:divBdr>
        <w:top w:val="none" w:sz="0" w:space="0" w:color="auto"/>
        <w:left w:val="none" w:sz="0" w:space="0" w:color="auto"/>
        <w:bottom w:val="none" w:sz="0" w:space="0" w:color="auto"/>
        <w:right w:val="none" w:sz="0" w:space="0" w:color="auto"/>
      </w:divBdr>
    </w:div>
    <w:div w:id="2048140750">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933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ajrian@dsn.dinus.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211220130492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a%202017\TEMPLATE%20JURNAL%20NASIONAL%20JOIN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ki\Desktop\data%20atik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ki\Desktop\data%20at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Perbandingan Nilai Aktual dengan Hasil Peramalan </a:t>
            </a:r>
          </a:p>
        </c:rich>
      </c:tx>
      <c:spPr>
        <a:noFill/>
        <a:ln>
          <a:noFill/>
        </a:ln>
        <a:effectLst/>
      </c:spPr>
    </c:title>
    <c:plotArea>
      <c:layout/>
      <c:lineChart>
        <c:grouping val="standard"/>
        <c:ser>
          <c:idx val="0"/>
          <c:order val="0"/>
          <c:tx>
            <c:strRef>
              <c:f>Sheet2!$B$1</c:f>
              <c:strCache>
                <c:ptCount val="1"/>
                <c:pt idx="0">
                  <c:v> Actual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Sheet2!$A$2:$A$11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Sheet2!$B$2:$B$11</c:f>
              <c:numCache>
                <c:formatCode>_(* #,##0.00_);_(* \(#,##0.00\);_(* "-"??_);_(@_)</c:formatCode>
                <c:ptCount val="10"/>
                <c:pt idx="0">
                  <c:v>1659</c:v>
                </c:pt>
                <c:pt idx="1">
                  <c:v>1498</c:v>
                </c:pt>
                <c:pt idx="2">
                  <c:v>2762</c:v>
                </c:pt>
                <c:pt idx="3">
                  <c:v>750</c:v>
                </c:pt>
                <c:pt idx="4">
                  <c:v>181</c:v>
                </c:pt>
                <c:pt idx="5">
                  <c:v>3794</c:v>
                </c:pt>
                <c:pt idx="6">
                  <c:v>1948</c:v>
                </c:pt>
                <c:pt idx="7">
                  <c:v>2562</c:v>
                </c:pt>
                <c:pt idx="8">
                  <c:v>2200</c:v>
                </c:pt>
                <c:pt idx="9">
                  <c:v>2144</c:v>
                </c:pt>
              </c:numCache>
            </c:numRef>
          </c:val>
          <c:extLst xmlns:c16r2="http://schemas.microsoft.com/office/drawing/2015/06/chart">
            <c:ext xmlns:c16="http://schemas.microsoft.com/office/drawing/2014/chart" uri="{C3380CC4-5D6E-409C-BE32-E72D297353CC}">
              <c16:uniqueId val="{00000000-329D-4EF7-9C06-1A6E0C9D33BE}"/>
            </c:ext>
          </c:extLst>
        </c:ser>
        <c:ser>
          <c:idx val="1"/>
          <c:order val="1"/>
          <c:tx>
            <c:strRef>
              <c:f>Sheet2!$C$1</c:f>
              <c:strCache>
                <c:ptCount val="1"/>
                <c:pt idx="0">
                  <c:v> Forcast(1) </c:v>
                </c:pt>
              </c:strCache>
            </c:strRef>
          </c:tx>
          <c:spPr>
            <a:ln w="28575" cap="sq">
              <a:solidFill>
                <a:schemeClr val="accent2"/>
              </a:solidFill>
              <a:round/>
            </a:ln>
            <a:effectLst/>
          </c:spPr>
          <c:marker>
            <c:symbol val="x"/>
            <c:size val="5"/>
            <c:spPr>
              <a:solidFill>
                <a:schemeClr val="accent2"/>
              </a:solidFill>
              <a:ln w="9525">
                <a:solidFill>
                  <a:schemeClr val="accent2"/>
                </a:solidFill>
              </a:ln>
              <a:effectLst/>
            </c:spPr>
          </c:marker>
          <c:cat>
            <c:numRef>
              <c:f>Sheet2!$A$2:$A$11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Sheet2!$C$2:$C$11</c:f>
              <c:numCache>
                <c:formatCode>_(* #,##0.00_);_(* \(#,##0.00\);_(* "-"??_);_(@_)</c:formatCode>
                <c:ptCount val="10"/>
                <c:pt idx="0">
                  <c:v>2334.25</c:v>
                </c:pt>
                <c:pt idx="1">
                  <c:v>2715</c:v>
                </c:pt>
                <c:pt idx="2">
                  <c:v>2814</c:v>
                </c:pt>
                <c:pt idx="3">
                  <c:v>2352.5</c:v>
                </c:pt>
                <c:pt idx="4">
                  <c:v>1667.25</c:v>
                </c:pt>
                <c:pt idx="5">
                  <c:v>1574.25</c:v>
                </c:pt>
                <c:pt idx="6">
                  <c:v>2522.25</c:v>
                </c:pt>
                <c:pt idx="7">
                  <c:v>2848</c:v>
                </c:pt>
                <c:pt idx="8">
                  <c:v>2696.75</c:v>
                </c:pt>
                <c:pt idx="9">
                  <c:v>2626</c:v>
                </c:pt>
              </c:numCache>
            </c:numRef>
          </c:val>
          <c:extLst xmlns:c16r2="http://schemas.microsoft.com/office/drawing/2015/06/chart">
            <c:ext xmlns:c16="http://schemas.microsoft.com/office/drawing/2014/chart" uri="{C3380CC4-5D6E-409C-BE32-E72D297353CC}">
              <c16:uniqueId val="{00000001-329D-4EF7-9C06-1A6E0C9D33BE}"/>
            </c:ext>
          </c:extLst>
        </c:ser>
        <c:ser>
          <c:idx val="2"/>
          <c:order val="2"/>
          <c:tx>
            <c:strRef>
              <c:f>Sheet2!$D$1</c:f>
              <c:strCache>
                <c:ptCount val="1"/>
                <c:pt idx="0">
                  <c:v> Forcast(2) </c:v>
                </c:pt>
              </c:strCache>
            </c:strRef>
          </c:tx>
          <c:spPr>
            <a:ln w="28575" cap="flat">
              <a:solidFill>
                <a:schemeClr val="accent3"/>
              </a:solidFill>
              <a:bevel/>
            </a:ln>
            <a:effectLst/>
          </c:spPr>
          <c:marker>
            <c:symbol val="diamond"/>
            <c:size val="5"/>
            <c:spPr>
              <a:solidFill>
                <a:schemeClr val="accent3"/>
              </a:solidFill>
              <a:ln w="9525" cap="sq">
                <a:solidFill>
                  <a:schemeClr val="accent3"/>
                </a:solidFill>
                <a:prstDash val="dashDot"/>
                <a:bevel/>
              </a:ln>
              <a:effectLst/>
            </c:spPr>
          </c:marker>
          <c:cat>
            <c:numRef>
              <c:f>Sheet2!$A$2:$A$11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Sheet2!$D$2:$D$11</c:f>
              <c:numCache>
                <c:formatCode>_(* #,##0.00_);_(* \(#,##0.00\);_(* "-"??_);_(@_)</c:formatCode>
                <c:ptCount val="10"/>
                <c:pt idx="0">
                  <c:v>1884.5</c:v>
                </c:pt>
                <c:pt idx="1">
                  <c:v>2090</c:v>
                </c:pt>
                <c:pt idx="2">
                  <c:v>2118</c:v>
                </c:pt>
                <c:pt idx="3">
                  <c:v>1241</c:v>
                </c:pt>
                <c:pt idx="4">
                  <c:v>1179.5</c:v>
                </c:pt>
                <c:pt idx="5">
                  <c:v>1786.25</c:v>
                </c:pt>
                <c:pt idx="6">
                  <c:v>1949.75</c:v>
                </c:pt>
                <c:pt idx="7">
                  <c:v>2298.5</c:v>
                </c:pt>
                <c:pt idx="8">
                  <c:v>1017.75</c:v>
                </c:pt>
                <c:pt idx="9">
                  <c:v>1103</c:v>
                </c:pt>
              </c:numCache>
            </c:numRef>
          </c:val>
          <c:extLst xmlns:c16r2="http://schemas.microsoft.com/office/drawing/2015/06/chart">
            <c:ext xmlns:c16="http://schemas.microsoft.com/office/drawing/2014/chart" uri="{C3380CC4-5D6E-409C-BE32-E72D297353CC}">
              <c16:uniqueId val="{00000002-329D-4EF7-9C06-1A6E0C9D33BE}"/>
            </c:ext>
          </c:extLst>
        </c:ser>
        <c:marker val="1"/>
        <c:axId val="102939648"/>
        <c:axId val="102941824"/>
      </c:lineChart>
      <c:dateAx>
        <c:axId val="102939648"/>
        <c:scaling>
          <c:orientation val="minMax"/>
        </c:scaling>
        <c:axPos val="b"/>
        <c:numFmt formatCode="mmm\-yy"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2941824"/>
        <c:crosses val="autoZero"/>
        <c:auto val="1"/>
        <c:lblOffset val="100"/>
        <c:baseTimeUnit val="months"/>
      </c:dateAx>
      <c:valAx>
        <c:axId val="102941824"/>
        <c:scaling>
          <c:orientation val="minMax"/>
        </c:scaling>
        <c:axPos val="l"/>
        <c:majorGridlines>
          <c:spPr>
            <a:ln w="9525" cap="flat" cmpd="sng" algn="ctr">
              <a:solidFill>
                <a:schemeClr val="tx1">
                  <a:lumMod val="15000"/>
                  <a:lumOff val="85000"/>
                </a:schemeClr>
              </a:solidFill>
              <a:round/>
            </a:ln>
            <a:effectLst/>
          </c:spPr>
        </c:majorGridlines>
        <c:numFmt formatCode="_(* #,##0.00_);_(* \(#,##0.00\);_(* &quot;-&quot;??_);_(@_)"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2939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Analisis MSE</a:t>
            </a:r>
          </a:p>
        </c:rich>
      </c:tx>
      <c:spPr>
        <a:noFill/>
        <a:ln>
          <a:noFill/>
        </a:ln>
        <a:effectLst/>
      </c:spPr>
    </c:title>
    <c:plotArea>
      <c:layout/>
      <c:lineChart>
        <c:grouping val="standard"/>
        <c:ser>
          <c:idx val="0"/>
          <c:order val="0"/>
          <c:tx>
            <c:strRef>
              <c:f>Sheet2!$K$1</c:f>
              <c:strCache>
                <c:ptCount val="1"/>
                <c:pt idx="0">
                  <c:v>SE(1)</c:v>
                </c:pt>
              </c:strCache>
            </c:strRef>
          </c:tx>
          <c:spPr>
            <a:ln w="28575" cap="rnd">
              <a:solidFill>
                <a:schemeClr val="accent1"/>
              </a:solidFill>
              <a:round/>
            </a:ln>
            <a:effectLst/>
          </c:spPr>
          <c:marker>
            <c:symbol val="dash"/>
            <c:size val="5"/>
            <c:spPr>
              <a:solidFill>
                <a:schemeClr val="accent1"/>
              </a:solidFill>
              <a:ln w="9525">
                <a:solidFill>
                  <a:schemeClr val="accent1"/>
                </a:solidFill>
              </a:ln>
              <a:effectLst/>
            </c:spPr>
          </c:marker>
          <c:cat>
            <c:numRef>
              <c:f>Sheet2!$J$2:$J$11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Sheet2!$K$2:$K$11</c:f>
              <c:numCache>
                <c:formatCode>_(* #,##0.00_);_(* \(#,##0.00\);_(* "-"??_);_(@_)</c:formatCode>
                <c:ptCount val="10"/>
                <c:pt idx="0">
                  <c:v>455962.5625</c:v>
                </c:pt>
                <c:pt idx="1">
                  <c:v>1481089</c:v>
                </c:pt>
                <c:pt idx="2">
                  <c:v>2704</c:v>
                </c:pt>
                <c:pt idx="3">
                  <c:v>2568006.25</c:v>
                </c:pt>
                <c:pt idx="4">
                  <c:v>2208939.0625</c:v>
                </c:pt>
                <c:pt idx="5">
                  <c:v>4927290.0625</c:v>
                </c:pt>
                <c:pt idx="6">
                  <c:v>329763.0625</c:v>
                </c:pt>
                <c:pt idx="7">
                  <c:v>81796</c:v>
                </c:pt>
                <c:pt idx="8">
                  <c:v>246760.5625</c:v>
                </c:pt>
                <c:pt idx="9">
                  <c:v>232324</c:v>
                </c:pt>
              </c:numCache>
            </c:numRef>
          </c:val>
          <c:extLst xmlns:c16r2="http://schemas.microsoft.com/office/drawing/2015/06/chart">
            <c:ext xmlns:c16="http://schemas.microsoft.com/office/drawing/2014/chart" uri="{C3380CC4-5D6E-409C-BE32-E72D297353CC}">
              <c16:uniqueId val="{00000000-69A7-43E2-8592-D29933BB1334}"/>
            </c:ext>
          </c:extLst>
        </c:ser>
        <c:ser>
          <c:idx val="1"/>
          <c:order val="1"/>
          <c:tx>
            <c:strRef>
              <c:f>Sheet2!$L$1</c:f>
              <c:strCache>
                <c:ptCount val="1"/>
                <c:pt idx="0">
                  <c:v>MSE(1)</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numRef>
              <c:f>Sheet2!$J$2:$J$11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Sheet2!$L$2:$L$11</c:f>
              <c:numCache>
                <c:formatCode>_(* #,##0.00_);_(* \(#,##0.00\);_(* "-"??_);_(@_)</c:formatCode>
                <c:ptCount val="10"/>
                <c:pt idx="0">
                  <c:v>1253463.4562499998</c:v>
                </c:pt>
                <c:pt idx="1">
                  <c:v>1253463.4562499998</c:v>
                </c:pt>
                <c:pt idx="2">
                  <c:v>1253463.4562499998</c:v>
                </c:pt>
                <c:pt idx="3">
                  <c:v>1253463.4562499998</c:v>
                </c:pt>
                <c:pt idx="4">
                  <c:v>1253463.4562499998</c:v>
                </c:pt>
                <c:pt idx="5">
                  <c:v>1253463.4562499998</c:v>
                </c:pt>
                <c:pt idx="6">
                  <c:v>1253463.4562499998</c:v>
                </c:pt>
                <c:pt idx="7">
                  <c:v>1253463.4562499998</c:v>
                </c:pt>
                <c:pt idx="8">
                  <c:v>1253463.4562499998</c:v>
                </c:pt>
                <c:pt idx="9">
                  <c:v>1253463.4562499998</c:v>
                </c:pt>
              </c:numCache>
            </c:numRef>
          </c:val>
          <c:extLst xmlns:c16r2="http://schemas.microsoft.com/office/drawing/2015/06/chart">
            <c:ext xmlns:c16="http://schemas.microsoft.com/office/drawing/2014/chart" uri="{C3380CC4-5D6E-409C-BE32-E72D297353CC}">
              <c16:uniqueId val="{00000001-69A7-43E2-8592-D29933BB1334}"/>
            </c:ext>
          </c:extLst>
        </c:ser>
        <c:ser>
          <c:idx val="2"/>
          <c:order val="2"/>
          <c:tx>
            <c:strRef>
              <c:f>Sheet2!$M$1</c:f>
              <c:strCache>
                <c:ptCount val="1"/>
                <c:pt idx="0">
                  <c:v>SE(2)</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cat>
            <c:numRef>
              <c:f>Sheet2!$J$2:$J$11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Sheet2!$M$2:$M$11</c:f>
              <c:numCache>
                <c:formatCode>_(* #,##0.00_);_(* \(#,##0.00\);_(* "-"??_);_(@_)</c:formatCode>
                <c:ptCount val="10"/>
                <c:pt idx="0">
                  <c:v>50850.25</c:v>
                </c:pt>
                <c:pt idx="1">
                  <c:v>350464</c:v>
                </c:pt>
                <c:pt idx="2">
                  <c:v>414736</c:v>
                </c:pt>
                <c:pt idx="3">
                  <c:v>241081</c:v>
                </c:pt>
                <c:pt idx="4">
                  <c:v>997002.25</c:v>
                </c:pt>
                <c:pt idx="5">
                  <c:v>4031060.0625</c:v>
                </c:pt>
                <c:pt idx="6">
                  <c:v>3.0625</c:v>
                </c:pt>
                <c:pt idx="7">
                  <c:v>69432.25</c:v>
                </c:pt>
                <c:pt idx="8">
                  <c:v>1397715.0625000009</c:v>
                </c:pt>
                <c:pt idx="9">
                  <c:v>1083681</c:v>
                </c:pt>
              </c:numCache>
            </c:numRef>
          </c:val>
          <c:extLst xmlns:c16r2="http://schemas.microsoft.com/office/drawing/2015/06/chart">
            <c:ext xmlns:c16="http://schemas.microsoft.com/office/drawing/2014/chart" uri="{C3380CC4-5D6E-409C-BE32-E72D297353CC}">
              <c16:uniqueId val="{00000002-69A7-43E2-8592-D29933BB1334}"/>
            </c:ext>
          </c:extLst>
        </c:ser>
        <c:ser>
          <c:idx val="3"/>
          <c:order val="3"/>
          <c:tx>
            <c:strRef>
              <c:f>Sheet2!$N$1</c:f>
              <c:strCache>
                <c:ptCount val="1"/>
                <c:pt idx="0">
                  <c:v>MSE(2)</c:v>
                </c:pt>
              </c:strCache>
            </c:strRef>
          </c:tx>
          <c:spPr>
            <a:ln w="28575" cap="rnd">
              <a:solidFill>
                <a:schemeClr val="accent4"/>
              </a:solidFill>
              <a:round/>
            </a:ln>
            <a:effectLst/>
          </c:spPr>
          <c:marker>
            <c:symbol val="diamond"/>
            <c:size val="5"/>
            <c:spPr>
              <a:solidFill>
                <a:schemeClr val="accent4"/>
              </a:solidFill>
              <a:ln w="9525">
                <a:solidFill>
                  <a:schemeClr val="accent4"/>
                </a:solidFill>
              </a:ln>
              <a:effectLst/>
            </c:spPr>
          </c:marker>
          <c:cat>
            <c:numRef>
              <c:f>Sheet2!$J$2:$J$11</c:f>
              <c:numCache>
                <c:formatCode>mmm\-yy</c:formatCode>
                <c:ptCount val="10"/>
                <c:pt idx="0">
                  <c:v>42036</c:v>
                </c:pt>
                <c:pt idx="1">
                  <c:v>42064</c:v>
                </c:pt>
                <c:pt idx="2">
                  <c:v>42095</c:v>
                </c:pt>
                <c:pt idx="3">
                  <c:v>42125</c:v>
                </c:pt>
                <c:pt idx="4">
                  <c:v>42156</c:v>
                </c:pt>
                <c:pt idx="5">
                  <c:v>42401</c:v>
                </c:pt>
                <c:pt idx="6">
                  <c:v>42430</c:v>
                </c:pt>
                <c:pt idx="7">
                  <c:v>42461</c:v>
                </c:pt>
                <c:pt idx="8">
                  <c:v>42491</c:v>
                </c:pt>
                <c:pt idx="9">
                  <c:v>42522</c:v>
                </c:pt>
              </c:numCache>
            </c:numRef>
          </c:cat>
          <c:val>
            <c:numRef>
              <c:f>Sheet2!$N$2:$N$11</c:f>
              <c:numCache>
                <c:formatCode>General</c:formatCode>
                <c:ptCount val="10"/>
                <c:pt idx="0">
                  <c:v>863602.49375000002</c:v>
                </c:pt>
                <c:pt idx="1">
                  <c:v>863602.49375000002</c:v>
                </c:pt>
                <c:pt idx="2">
                  <c:v>863602.49375000002</c:v>
                </c:pt>
                <c:pt idx="3">
                  <c:v>863602.49375000002</c:v>
                </c:pt>
                <c:pt idx="4">
                  <c:v>863602.49375000002</c:v>
                </c:pt>
                <c:pt idx="5">
                  <c:v>863602.49375000002</c:v>
                </c:pt>
                <c:pt idx="6">
                  <c:v>863602.49375000002</c:v>
                </c:pt>
                <c:pt idx="7">
                  <c:v>863602.49375000002</c:v>
                </c:pt>
                <c:pt idx="8">
                  <c:v>863602.49375000002</c:v>
                </c:pt>
                <c:pt idx="9">
                  <c:v>863602.49375000002</c:v>
                </c:pt>
              </c:numCache>
            </c:numRef>
          </c:val>
          <c:extLst xmlns:c16r2="http://schemas.microsoft.com/office/drawing/2015/06/chart">
            <c:ext xmlns:c16="http://schemas.microsoft.com/office/drawing/2014/chart" uri="{C3380CC4-5D6E-409C-BE32-E72D297353CC}">
              <c16:uniqueId val="{00000003-69A7-43E2-8592-D29933BB1334}"/>
            </c:ext>
          </c:extLst>
        </c:ser>
        <c:marker val="1"/>
        <c:axId val="102828672"/>
        <c:axId val="102839040"/>
      </c:lineChart>
      <c:dateAx>
        <c:axId val="102828672"/>
        <c:scaling>
          <c:orientation val="minMax"/>
        </c:scaling>
        <c:axPos val="b"/>
        <c:numFmt formatCode="mmm\-yy"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2839040"/>
        <c:crosses val="autoZero"/>
        <c:auto val="1"/>
        <c:lblOffset val="100"/>
        <c:baseTimeUnit val="months"/>
      </c:dateAx>
      <c:valAx>
        <c:axId val="102839040"/>
        <c:scaling>
          <c:orientation val="minMax"/>
        </c:scaling>
        <c:axPos val="l"/>
        <c:majorGridlines>
          <c:spPr>
            <a:ln w="9525" cap="flat" cmpd="sng" algn="ctr">
              <a:solidFill>
                <a:schemeClr val="tx1">
                  <a:lumMod val="15000"/>
                  <a:lumOff val="85000"/>
                </a:schemeClr>
              </a:solidFill>
              <a:round/>
            </a:ln>
            <a:effectLst/>
          </c:spPr>
        </c:majorGridlines>
        <c:numFmt formatCode="_(* #,##0.00_);_(* \(#,##0.00\);_(* &quot;-&quot;??_);_(@_)"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28286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3605"/>
    <w:rsid w:val="00582F21"/>
    <w:rsid w:val="0074360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FDF23C40194F29A2FC754D47433744">
    <w:name w:val="93FDF23C40194F29A2FC754D47433744"/>
    <w:rsid w:val="007436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Eri14</b:Tag>
    <b:SourceType>JournalArticle</b:SourceType>
    <b:Guid>{5193D2E1-8F88-4516-B9A9-6CC53D6A5403}</b:Guid>
    <b:Title>Peramalan Dengan Metode Smoothing dan Verifikasi Metode Peramalan Dengan Grafik Pengendali Moving Average(MR) (Studi Kasus :Produksi Air Bersih di PDAM Tirta Kencana Samarinda)</b:Title>
    <b:Year>2014</b:Year>
    <b:Author>
      <b:Author>
        <b:NameList>
          <b:Person>
            <b:Last>Eris</b:Last>
            <b:Middle>Nurida</b:Middle>
            <b:First>Prisca</b:First>
          </b:Person>
          <b:Person>
            <b:Last>Nohe</b:Last>
            <b:Middle>A.</b:Middle>
            <b:First>Darnah</b:First>
          </b:Person>
          <b:Person>
            <b:Last>Wahyuningsih</b:Last>
            <b:First>Sri</b:First>
          </b:Person>
        </b:NameList>
      </b:Author>
    </b:Author>
    <b:JournalName>Jurnal EKSPONENSIAL</b:JournalName>
    <b:Pages>203-210</b:Pages>
    <b:Volume>5</b:Volume>
    <b:Issue>2</b:Issue>
    <b:RefOrder>1</b:RefOrder>
  </b:Source>
  <b:Source>
    <b:Tag>Gun13</b:Tag>
    <b:SourceType>JournalArticle</b:SourceType>
    <b:Guid>{F75C1785-B0BD-45A2-AC16-B1C84708EB60}</b:Guid>
    <b:Title>Aplikasi Web Grafik SVG Perkiraan Tren Emas Dengan Metode Moving Average</b:Title>
    <b:JournalName>JSM STIMIK Mikroskil</b:JournalName>
    <b:Year>2013</b:Year>
    <b:Pages>1-10</b:Pages>
    <b:Volume>14</b:Volume>
    <b:Issue>1</b:Issue>
    <b:Author>
      <b:Author>
        <b:NameList>
          <b:Person>
            <b:Last>Gunawan</b:Last>
          </b:Person>
          <b:Person>
            <b:Last>Gaslim</b:Last>
            <b:First>Jansen</b:First>
          </b:Person>
        </b:NameList>
      </b:Author>
    </b:Author>
    <b:RefOrder>2</b:RefOrder>
  </b:Source>
  <b:Source>
    <b:Tag>Kat15</b:Tag>
    <b:SourceType>JournalArticle</b:SourceType>
    <b:Guid>{12FC1F32-5754-4B28-B3C4-B5E63C562A4A}</b:Guid>
    <b:Author>
      <b:Author>
        <b:NameList>
          <b:Person>
            <b:Last>Anggriana</b:Last>
            <b:First>Katarina</b:First>
            <b:Middle>Zita</b:Middle>
          </b:Person>
        </b:NameList>
      </b:Author>
    </b:Author>
    <b:Title>Analisis Perencanaan dan Pengendalian Persediaan Busbar berdasarkan sistem MRP (Material Requirement Planning) di PT TIS</b:Title>
    <b:JournalName>Jurnal PASTI</b:JournalName>
    <b:Year>2015</b:Year>
    <b:Pages>320 – 337</b:Pages>
    <b:Volume>IX</b:Volume>
    <b:Issue>3</b:Issue>
    <b:RefOrder>3</b:RefOrder>
  </b:Source>
  <b:Source>
    <b:Tag>Sul15</b:Tag>
    <b:SourceType>ConferenceProceedings</b:SourceType>
    <b:Guid>{49C6ABDA-2B09-4A3F-9F79-562623DA0B4A}</b:Guid>
    <b:Title>Pengolahan Isyarat Load Cell SEN128A3B Menggunakan Metode Moving Average</b:Title>
    <b:Year>2015</b:Year>
    <b:Author>
      <b:Author>
        <b:NameList>
          <b:Person>
            <b:Last>Sulistyanto</b:Last>
            <b:First>Prayadi</b:First>
          </b:Person>
          <b:Person>
            <b:Last>Wahyunggoro</b:Last>
            <b:First>Oyas</b:First>
          </b:Person>
          <b:Person>
            <b:Last>Cahyadi</b:Last>
            <b:Middle>Imam</b:Middle>
            <b:First> Adha</b:First>
          </b:Person>
        </b:NameList>
      </b:Author>
    </b:Author>
    <b:ConferenceName>Seminar Nasional Teknologi Informasi dan Multimedia</b:ConferenceName>
    <b:City>Yogyakarta</b:City>
    <b:RefOrder>4</b:RefOrder>
  </b:Source>
  <b:Source>
    <b:Tag>Ast16</b:Tag>
    <b:SourceType>JournalArticle</b:SourceType>
    <b:Guid>{413EAA66-EEF3-49DD-9F00-34B98BCBB57D}</b:Guid>
    <b:Title>Analisis Teknikal Dengan Indikator Moving Average Convergence Divergence Untuk Menentukan Sinyal Membeli Dan Menjual Dalam Perdagangan Saham (Studi Pada Perusahaan Sub Sekto Makanan Dan Minuman Di Bei Tahun 2013-2015)</b:Title>
    <b:Year>2016</b:Year>
    <b:Author>
      <b:Author>
        <b:NameList>
          <b:Person>
            <b:Last>Asthri</b:Last>
            <b:Middle>Dwi Parama</b:Middle>
            <b:First>Dian</b:First>
          </b:Person>
          <b:Person>
            <b:Last>Topowijono</b:Last>
          </b:Person>
          <b:Person>
            <b:Last>Sulasmiyati</b:Last>
            <b:First>Sri</b:First>
          </b:Person>
        </b:NameList>
      </b:Author>
    </b:Author>
    <b:JournalName>Jurnal Administrasi Bisnis (JAB)</b:JournalName>
    <b:Pages>41-48</b:Pages>
    <b:Volume>33</b:Volume>
    <b:Issue>2</b:Issue>
    <b:RefOrder>5</b:RefOrder>
  </b:Source>
  <b:Source>
    <b:Tag>Ard12</b:Tag>
    <b:SourceType>JournalArticle</b:SourceType>
    <b:Guid>{F33E0C2F-9DB0-452F-8597-DAFD0CCCC086}</b:Guid>
    <b:Author>
      <b:Author>
        <b:NameList>
          <b:Person>
            <b:Last>Ardani</b:Last>
            <b:First>Natica</b:First>
          </b:Person>
          <b:Person>
            <b:Last>Murhadi</b:Last>
            <b:Middle>R.</b:Middle>
            <b:First>Werner</b:First>
          </b:Person>
          <b:Person>
            <b:Last>Marciano</b:Last>
            <b:First>Deddi </b:First>
          </b:Person>
        </b:NameList>
      </b:Author>
    </b:Author>
    <b:Title>Investasi: Komparasi Strategi Buy and Hold dengan Pendekatan Teknikal</b:Title>
    <b:JournalName>JURNAL AKUNTANSI DAN KEUANGAN</b:JournalName>
    <b:Year>2012</b:Year>
    <b:Pages>32-44</b:Pages>
    <b:Volume>14</b:Volume>
    <b:Issue>1</b:Issue>
    <b:RefOrder>6</b:RefOrder>
  </b:Source>
  <b:Source>
    <b:Tag>War16</b:Tag>
    <b:SourceType>JournalArticle</b:SourceType>
    <b:Guid>{C2721ED9-D13D-456F-BA42-724049F98122}</b:Guid>
    <b:Title>Analisis Peramalan Penjualan Produk Keripik Pisang Kemasan Bungkus (Studi Kasus : Home Industry Arwana Food Tembilahan)</b:Title>
    <b:JournalName>Jurnal Teknik Industri</b:JournalName>
    <b:Year>2016</b:Year>
    <b:Pages>135-142</b:Pages>
    <b:Volume>XI </b:Volume>
    <b:Issue>3</b:Issue>
    <b:Author>
      <b:Author>
        <b:NameList>
          <b:Person>
            <b:Last>Wardah</b:Last>
            <b:First>Siti </b:First>
          </b:Person>
          <b:Person>
            <b:Last>Iskandar</b:Last>
          </b:Person>
        </b:NameList>
      </b:Author>
    </b:Author>
    <b:RefOrder>7</b:RefOrder>
  </b:Source>
</b:Sources>
</file>

<file path=customXml/itemProps1.xml><?xml version="1.0" encoding="utf-8"?>
<ds:datastoreItem xmlns:ds="http://schemas.openxmlformats.org/officeDocument/2006/customXml" ds:itemID="{9CA45954-1998-49DC-91C8-87466D3F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NASIONAL JOINS</Template>
  <TotalTime>3</TotalTime>
  <Pages>10</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22713</CharactersWithSpaces>
  <SharedDoc>false</SharedDoc>
  <HLinks>
    <vt:vector size="12" baseType="variant">
      <vt:variant>
        <vt:i4>458877</vt:i4>
      </vt:variant>
      <vt:variant>
        <vt:i4>3</vt:i4>
      </vt:variant>
      <vt:variant>
        <vt:i4>0</vt:i4>
      </vt:variant>
      <vt:variant>
        <vt:i4>5</vt:i4>
      </vt:variant>
      <vt:variant>
        <vt:lpwstr>mailto:2fajrian@dsn.dinus.ac.id</vt:lpwstr>
      </vt:variant>
      <vt:variant>
        <vt:lpwstr/>
      </vt:variant>
      <vt:variant>
        <vt:i4>6225996</vt:i4>
      </vt:variant>
      <vt:variant>
        <vt:i4>0</vt:i4>
      </vt:variant>
      <vt:variant>
        <vt:i4>0</vt:i4>
      </vt:variant>
      <vt:variant>
        <vt:i4>5</vt:i4>
      </vt:variant>
      <vt:variant>
        <vt:lpwstr>mailto:1112201304927@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Windows User</dc:creator>
  <cp:lastModifiedBy>USER</cp:lastModifiedBy>
  <cp:revision>2</cp:revision>
  <cp:lastPrinted>2017-08-10T22:34:00Z</cp:lastPrinted>
  <dcterms:created xsi:type="dcterms:W3CDTF">2018-07-06T02:33:00Z</dcterms:created>
  <dcterms:modified xsi:type="dcterms:W3CDTF">2018-07-06T02:33:00Z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